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DA" w:rsidRPr="00E81F11" w:rsidRDefault="009A4BDA" w:rsidP="00F14694">
      <w:pPr>
        <w:pStyle w:val="Ttulo1"/>
        <w:numPr>
          <w:ilvl w:val="0"/>
          <w:numId w:val="2"/>
        </w:numPr>
        <w:tabs>
          <w:tab w:val="left" w:pos="851"/>
        </w:tabs>
        <w:spacing w:before="0" w:line="360" w:lineRule="auto"/>
        <w:ind w:left="851" w:hanging="851"/>
        <w:jc w:val="both"/>
        <w:rPr>
          <w:rFonts w:cs="Arial"/>
          <w:sz w:val="20"/>
        </w:rPr>
      </w:pPr>
      <w:bookmarkStart w:id="0" w:name="_GoBack"/>
      <w:bookmarkEnd w:id="0"/>
      <w:r w:rsidRPr="00E81F11">
        <w:rPr>
          <w:rFonts w:cs="Arial"/>
          <w:sz w:val="20"/>
        </w:rPr>
        <w:t>DO OBJETO E DAS NORMAS PARA EXPLORAÇÃO</w:t>
      </w:r>
    </w:p>
    <w:p w:rsidR="00B46C1A" w:rsidRPr="008D2F42" w:rsidRDefault="00B46C1A" w:rsidP="00F14694">
      <w:pPr>
        <w:pStyle w:val="PargrafodaLista"/>
        <w:numPr>
          <w:ilvl w:val="1"/>
          <w:numId w:val="2"/>
        </w:numPr>
        <w:tabs>
          <w:tab w:val="left" w:pos="851"/>
        </w:tabs>
        <w:spacing w:after="120" w:line="360" w:lineRule="auto"/>
        <w:ind w:left="851" w:hanging="851"/>
        <w:jc w:val="both"/>
        <w:rPr>
          <w:rFonts w:ascii="Arial" w:hAnsi="Arial" w:cs="Arial"/>
          <w:color w:val="000000"/>
          <w:sz w:val="20"/>
          <w:szCs w:val="24"/>
        </w:rPr>
      </w:pPr>
      <w:r>
        <w:rPr>
          <w:rFonts w:ascii="Arial" w:eastAsia="Calibri" w:hAnsi="Arial" w:cs="Arial"/>
          <w:sz w:val="20"/>
          <w:szCs w:val="24"/>
        </w:rPr>
        <w:t xml:space="preserve">Constitui objeto do presente Termo de Referência </w:t>
      </w:r>
      <w:r w:rsidRPr="00605189">
        <w:rPr>
          <w:rFonts w:ascii="Arial" w:eastAsia="Calibri" w:hAnsi="Arial" w:cs="Arial"/>
          <w:sz w:val="20"/>
          <w:szCs w:val="24"/>
        </w:rPr>
        <w:t>a outorga</w:t>
      </w:r>
      <w:r>
        <w:rPr>
          <w:rFonts w:ascii="Arial" w:eastAsia="Calibri" w:hAnsi="Arial" w:cs="Arial"/>
          <w:sz w:val="20"/>
          <w:szCs w:val="24"/>
        </w:rPr>
        <w:t xml:space="preserve"> a título precário</w:t>
      </w:r>
      <w:r w:rsidRPr="00605189">
        <w:rPr>
          <w:rFonts w:ascii="Arial" w:eastAsia="Calibri" w:hAnsi="Arial" w:cs="Arial"/>
          <w:sz w:val="20"/>
          <w:szCs w:val="24"/>
        </w:rPr>
        <w:t xml:space="preserve"> de </w:t>
      </w:r>
      <w:r>
        <w:rPr>
          <w:rFonts w:ascii="Arial" w:hAnsi="Arial" w:cs="Arial"/>
          <w:b/>
          <w:sz w:val="20"/>
          <w:szCs w:val="24"/>
        </w:rPr>
        <w:t>CESSÃO DE USO</w:t>
      </w:r>
      <w:r w:rsidRPr="00605189">
        <w:rPr>
          <w:rFonts w:ascii="Arial" w:eastAsia="Calibri" w:hAnsi="Arial" w:cs="Arial"/>
          <w:b/>
          <w:sz w:val="20"/>
          <w:szCs w:val="24"/>
        </w:rPr>
        <w:t xml:space="preserve"> DE ESPAÇO PÚBLICO</w:t>
      </w:r>
      <w:r>
        <w:rPr>
          <w:rFonts w:ascii="Arial" w:eastAsia="Calibri" w:hAnsi="Arial" w:cs="Arial"/>
          <w:b/>
          <w:sz w:val="20"/>
          <w:szCs w:val="24"/>
        </w:rPr>
        <w:t xml:space="preserve">, onerosa, </w:t>
      </w:r>
      <w:r w:rsidRPr="00605189">
        <w:rPr>
          <w:rFonts w:ascii="Arial" w:eastAsia="Calibri" w:hAnsi="Arial" w:cs="Arial"/>
          <w:sz w:val="20"/>
          <w:szCs w:val="24"/>
        </w:rPr>
        <w:t xml:space="preserve">visando à instalação de </w:t>
      </w:r>
      <w:r>
        <w:rPr>
          <w:rFonts w:ascii="Arial" w:eastAsia="Calibri" w:hAnsi="Arial" w:cs="Arial"/>
          <w:b/>
          <w:sz w:val="20"/>
          <w:szCs w:val="24"/>
        </w:rPr>
        <w:t>SERVIÇOS DE REPROGRAFIA</w:t>
      </w:r>
      <w:r w:rsidRPr="00605189">
        <w:rPr>
          <w:rFonts w:ascii="Arial" w:eastAsia="Calibri" w:hAnsi="Arial" w:cs="Arial"/>
          <w:b/>
          <w:sz w:val="20"/>
          <w:szCs w:val="24"/>
        </w:rPr>
        <w:t>,</w:t>
      </w:r>
      <w:r w:rsidRPr="00605189">
        <w:rPr>
          <w:rFonts w:ascii="Arial" w:eastAsia="Calibri" w:hAnsi="Arial" w:cs="Arial"/>
          <w:sz w:val="20"/>
          <w:szCs w:val="24"/>
        </w:rPr>
        <w:t xml:space="preserve"> para comercialização de </w:t>
      </w:r>
      <w:r>
        <w:rPr>
          <w:rFonts w:ascii="Arial" w:eastAsia="Calibri" w:hAnsi="Arial" w:cs="Arial"/>
          <w:sz w:val="20"/>
          <w:szCs w:val="24"/>
        </w:rPr>
        <w:t>serviços de reprografia e gráficos em geral</w:t>
      </w:r>
      <w:r w:rsidRPr="00605189">
        <w:rPr>
          <w:rFonts w:ascii="Arial" w:eastAsia="Calibri" w:hAnsi="Arial" w:cs="Arial"/>
          <w:sz w:val="20"/>
          <w:szCs w:val="24"/>
        </w:rPr>
        <w:t xml:space="preserve"> n</w:t>
      </w:r>
      <w:r>
        <w:rPr>
          <w:rFonts w:ascii="Arial" w:eastAsia="Calibri" w:hAnsi="Arial" w:cs="Arial"/>
          <w:sz w:val="20"/>
          <w:szCs w:val="24"/>
        </w:rPr>
        <w:t>as dependências do camp</w:t>
      </w:r>
      <w:r w:rsidR="007636F5">
        <w:rPr>
          <w:rFonts w:ascii="Arial" w:eastAsia="Calibri" w:hAnsi="Arial" w:cs="Arial"/>
          <w:sz w:val="20"/>
          <w:szCs w:val="24"/>
        </w:rPr>
        <w:t>us II</w:t>
      </w:r>
      <w:r>
        <w:rPr>
          <w:rFonts w:ascii="Arial" w:eastAsia="Calibri" w:hAnsi="Arial" w:cs="Arial"/>
          <w:sz w:val="20"/>
          <w:szCs w:val="24"/>
        </w:rPr>
        <w:t xml:space="preserve"> da UFPB </w:t>
      </w:r>
      <w:r w:rsidR="007636F5">
        <w:rPr>
          <w:rFonts w:ascii="Arial" w:eastAsia="Calibri" w:hAnsi="Arial" w:cs="Arial"/>
          <w:sz w:val="20"/>
          <w:szCs w:val="24"/>
        </w:rPr>
        <w:t xml:space="preserve">localizado no município de </w:t>
      </w:r>
      <w:r w:rsidR="00BF4D71">
        <w:rPr>
          <w:rFonts w:ascii="Arial" w:eastAsia="Calibri" w:hAnsi="Arial" w:cs="Arial"/>
          <w:sz w:val="20"/>
          <w:szCs w:val="24"/>
        </w:rPr>
        <w:t>Areia</w:t>
      </w:r>
      <w:r w:rsidR="007636F5">
        <w:rPr>
          <w:rFonts w:ascii="Arial" w:eastAsia="Calibri" w:hAnsi="Arial" w:cs="Arial"/>
          <w:sz w:val="20"/>
          <w:szCs w:val="24"/>
        </w:rPr>
        <w:t>/PB</w:t>
      </w:r>
      <w:r>
        <w:rPr>
          <w:rFonts w:ascii="Arial" w:eastAsia="Calibri" w:hAnsi="Arial" w:cs="Arial"/>
          <w:sz w:val="20"/>
          <w:szCs w:val="24"/>
        </w:rPr>
        <w:t xml:space="preserve"> com áreas de ocupação conforme descrito na tabela abaixo</w:t>
      </w:r>
      <w:r w:rsidRPr="00605189">
        <w:rPr>
          <w:rFonts w:ascii="Arial" w:eastAsia="Calibri" w:hAnsi="Arial" w:cs="Arial"/>
          <w:sz w:val="20"/>
          <w:szCs w:val="24"/>
        </w:rPr>
        <w:t xml:space="preserve">, </w:t>
      </w:r>
      <w:r w:rsidRPr="00605189">
        <w:rPr>
          <w:rFonts w:ascii="Arial" w:eastAsia="Calibri" w:hAnsi="Arial" w:cs="Arial"/>
          <w:color w:val="000000"/>
          <w:sz w:val="20"/>
          <w:szCs w:val="24"/>
        </w:rPr>
        <w:t xml:space="preserve">devidamente descritos, caracterizados e especificados no presente </w:t>
      </w:r>
      <w:r w:rsidRPr="00605189">
        <w:rPr>
          <w:rFonts w:ascii="Arial" w:hAnsi="Arial" w:cs="Arial"/>
          <w:sz w:val="20"/>
          <w:szCs w:val="24"/>
        </w:rPr>
        <w:t>Termo de Referência</w:t>
      </w:r>
      <w:r w:rsidRPr="00605189">
        <w:rPr>
          <w:rFonts w:ascii="Arial" w:eastAsia="Calibri" w:hAnsi="Arial" w:cs="Arial"/>
          <w:color w:val="000000"/>
          <w:sz w:val="20"/>
          <w:szCs w:val="24"/>
        </w:rPr>
        <w:t>.</w:t>
      </w:r>
    </w:p>
    <w:tbl>
      <w:tblPr>
        <w:tblStyle w:val="Tabelacomgrade"/>
        <w:tblW w:w="0" w:type="auto"/>
        <w:jc w:val="center"/>
        <w:tblLook w:val="04A0"/>
      </w:tblPr>
      <w:tblGrid>
        <w:gridCol w:w="4502"/>
        <w:gridCol w:w="1294"/>
      </w:tblGrid>
      <w:tr w:rsidR="00B46C1A" w:rsidTr="00D752EF">
        <w:trPr>
          <w:jc w:val="center"/>
        </w:trPr>
        <w:tc>
          <w:tcPr>
            <w:tcW w:w="4502" w:type="dxa"/>
          </w:tcPr>
          <w:p w:rsidR="00B46C1A" w:rsidRPr="008D2F42" w:rsidRDefault="00B46C1A" w:rsidP="00F14694">
            <w:pPr>
              <w:pStyle w:val="PargrafodaLista"/>
              <w:tabs>
                <w:tab w:val="left" w:pos="851"/>
              </w:tabs>
              <w:spacing w:line="360" w:lineRule="auto"/>
              <w:ind w:left="0"/>
              <w:jc w:val="center"/>
              <w:rPr>
                <w:rFonts w:ascii="Arial" w:eastAsia="Calibri" w:hAnsi="Arial" w:cs="Arial"/>
                <w:b/>
                <w:sz w:val="20"/>
                <w:szCs w:val="24"/>
              </w:rPr>
            </w:pPr>
            <w:r w:rsidRPr="008D2F42">
              <w:rPr>
                <w:rFonts w:ascii="Arial" w:eastAsia="Calibri" w:hAnsi="Arial" w:cs="Arial"/>
                <w:b/>
                <w:sz w:val="20"/>
                <w:szCs w:val="24"/>
              </w:rPr>
              <w:t>Local</w:t>
            </w:r>
          </w:p>
        </w:tc>
        <w:tc>
          <w:tcPr>
            <w:tcW w:w="1294" w:type="dxa"/>
          </w:tcPr>
          <w:p w:rsidR="00B46C1A" w:rsidRPr="008D2F42" w:rsidRDefault="00B46C1A" w:rsidP="00F14694">
            <w:pPr>
              <w:pStyle w:val="PargrafodaLista"/>
              <w:tabs>
                <w:tab w:val="left" w:pos="851"/>
              </w:tabs>
              <w:spacing w:line="360" w:lineRule="auto"/>
              <w:ind w:left="0"/>
              <w:jc w:val="center"/>
              <w:rPr>
                <w:rFonts w:ascii="Arial" w:eastAsia="Calibri" w:hAnsi="Arial" w:cs="Arial"/>
                <w:b/>
                <w:sz w:val="20"/>
                <w:szCs w:val="24"/>
              </w:rPr>
            </w:pPr>
            <w:r w:rsidRPr="008D2F42">
              <w:rPr>
                <w:rFonts w:ascii="Arial" w:eastAsia="Calibri" w:hAnsi="Arial" w:cs="Arial"/>
                <w:b/>
                <w:sz w:val="20"/>
                <w:szCs w:val="24"/>
              </w:rPr>
              <w:t>Área (m2)</w:t>
            </w:r>
          </w:p>
        </w:tc>
      </w:tr>
      <w:tr w:rsidR="00B46C1A" w:rsidTr="00D752EF">
        <w:trPr>
          <w:jc w:val="center"/>
        </w:trPr>
        <w:tc>
          <w:tcPr>
            <w:tcW w:w="4502" w:type="dxa"/>
          </w:tcPr>
          <w:p w:rsidR="00B46C1A" w:rsidRDefault="007636F5"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CC</w:t>
            </w:r>
            <w:r w:rsidR="00BF4D71">
              <w:rPr>
                <w:rFonts w:ascii="Arial" w:eastAsia="Calibri" w:hAnsi="Arial" w:cs="Arial"/>
                <w:sz w:val="20"/>
                <w:szCs w:val="24"/>
              </w:rPr>
              <w:t>A</w:t>
            </w:r>
            <w:r w:rsidR="00B46C1A">
              <w:rPr>
                <w:rFonts w:ascii="Arial" w:eastAsia="Calibri" w:hAnsi="Arial" w:cs="Arial"/>
                <w:sz w:val="20"/>
                <w:szCs w:val="24"/>
              </w:rPr>
              <w:t xml:space="preserve"> – </w:t>
            </w:r>
            <w:r>
              <w:rPr>
                <w:rFonts w:ascii="Arial" w:eastAsia="Calibri" w:hAnsi="Arial" w:cs="Arial"/>
                <w:sz w:val="20"/>
                <w:szCs w:val="24"/>
              </w:rPr>
              <w:t xml:space="preserve">Reprografia 01 – </w:t>
            </w:r>
            <w:r w:rsidR="00BF4D71">
              <w:rPr>
                <w:rFonts w:ascii="Arial" w:eastAsia="Calibri" w:hAnsi="Arial" w:cs="Arial"/>
                <w:sz w:val="20"/>
                <w:szCs w:val="24"/>
              </w:rPr>
              <w:t>Vila Acadêmica</w:t>
            </w:r>
          </w:p>
        </w:tc>
        <w:tc>
          <w:tcPr>
            <w:tcW w:w="1294" w:type="dxa"/>
          </w:tcPr>
          <w:p w:rsidR="00B46C1A" w:rsidRDefault="00BF4D71" w:rsidP="00F14694">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24,40</w:t>
            </w:r>
          </w:p>
        </w:tc>
      </w:tr>
      <w:tr w:rsidR="007636F5" w:rsidTr="00D752EF">
        <w:trPr>
          <w:jc w:val="center"/>
        </w:trPr>
        <w:tc>
          <w:tcPr>
            <w:tcW w:w="4502" w:type="dxa"/>
          </w:tcPr>
          <w:p w:rsidR="007636F5" w:rsidRDefault="007636F5"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CC</w:t>
            </w:r>
            <w:r w:rsidR="00BF4D71">
              <w:rPr>
                <w:rFonts w:ascii="Arial" w:eastAsia="Calibri" w:hAnsi="Arial" w:cs="Arial"/>
                <w:sz w:val="20"/>
                <w:szCs w:val="24"/>
              </w:rPr>
              <w:t>A</w:t>
            </w:r>
            <w:r>
              <w:rPr>
                <w:rFonts w:ascii="Arial" w:eastAsia="Calibri" w:hAnsi="Arial" w:cs="Arial"/>
                <w:sz w:val="20"/>
                <w:szCs w:val="24"/>
              </w:rPr>
              <w:t xml:space="preserve"> – Reprografia 02 –Biblioteca Setorial </w:t>
            </w:r>
            <w:r w:rsidR="00BF4D71">
              <w:rPr>
                <w:rFonts w:ascii="Arial" w:eastAsia="Calibri" w:hAnsi="Arial" w:cs="Arial"/>
                <w:sz w:val="20"/>
                <w:szCs w:val="24"/>
              </w:rPr>
              <w:t>CCA</w:t>
            </w:r>
          </w:p>
        </w:tc>
        <w:tc>
          <w:tcPr>
            <w:tcW w:w="1294" w:type="dxa"/>
          </w:tcPr>
          <w:p w:rsidR="007636F5" w:rsidRDefault="00BF4D71" w:rsidP="007636F5">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5,70</w:t>
            </w:r>
          </w:p>
        </w:tc>
      </w:tr>
    </w:tbl>
    <w:p w:rsidR="009A4BDA" w:rsidRPr="00E81F11" w:rsidRDefault="009A4BDA" w:rsidP="00F14694">
      <w:pPr>
        <w:pStyle w:val="PargrafodaLista"/>
        <w:numPr>
          <w:ilvl w:val="1"/>
          <w:numId w:val="2"/>
        </w:numPr>
        <w:tabs>
          <w:tab w:val="left" w:pos="851"/>
        </w:tabs>
        <w:spacing w:before="120" w:after="120" w:line="360" w:lineRule="auto"/>
        <w:ind w:left="851" w:hanging="851"/>
        <w:jc w:val="both"/>
        <w:rPr>
          <w:rFonts w:ascii="Arial" w:eastAsia="Calibri" w:hAnsi="Arial" w:cs="Arial"/>
          <w:sz w:val="20"/>
        </w:rPr>
      </w:pPr>
      <w:r w:rsidRPr="00E81F11">
        <w:rPr>
          <w:rFonts w:ascii="Arial" w:eastAsia="Calibri" w:hAnsi="Arial" w:cs="Arial"/>
          <w:sz w:val="20"/>
        </w:rPr>
        <w:t>O espaço acima mencionado será entregue no estado em que se encontra.</w:t>
      </w:r>
    </w:p>
    <w:p w:rsidR="00826FAE" w:rsidRPr="00B46C1A" w:rsidRDefault="00826FAE" w:rsidP="00F14694">
      <w:pPr>
        <w:pStyle w:val="PargrafodaLista"/>
        <w:numPr>
          <w:ilvl w:val="1"/>
          <w:numId w:val="2"/>
        </w:numPr>
        <w:tabs>
          <w:tab w:val="left" w:pos="851"/>
        </w:tabs>
        <w:spacing w:after="120" w:line="360" w:lineRule="auto"/>
        <w:ind w:left="851" w:hanging="851"/>
        <w:jc w:val="both"/>
        <w:rPr>
          <w:rFonts w:ascii="Arial" w:eastAsia="Calibri" w:hAnsi="Arial" w:cs="Arial"/>
          <w:sz w:val="20"/>
        </w:rPr>
      </w:pPr>
      <w:r w:rsidRPr="00B46C1A">
        <w:rPr>
          <w:rFonts w:ascii="Arial" w:eastAsia="Calibri" w:hAnsi="Arial" w:cs="Arial"/>
          <w:sz w:val="20"/>
        </w:rPr>
        <w:t>A Cessão de Uso destinar-se-á, exclusivamente, para o fim específico a que foi proposto o termo. A exploração comercial deverá ser realizada pelo cessionário, sendo vedada a transferência, locação, sublocação, cessão, subdivisão ou empréstimo do imóvel, ainda que parcialmente.</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eastAsia="Calibri" w:hAnsi="Arial" w:cs="Arial"/>
          <w:sz w:val="20"/>
        </w:rPr>
      </w:pPr>
      <w:r w:rsidRPr="00E81F11">
        <w:rPr>
          <w:rFonts w:ascii="Arial" w:eastAsia="Calibri" w:hAnsi="Arial" w:cs="Arial"/>
          <w:sz w:val="20"/>
        </w:rPr>
        <w:t>O uso precário a ser permitido ao vencedor do presente procedimento impessoal, será restrito a atividades que não impliquem a realização de construções ou investimentos de grande monta no imóvel.</w:t>
      </w:r>
    </w:p>
    <w:p w:rsidR="009A4BDA" w:rsidRPr="00E81F11" w:rsidRDefault="00B46C1A" w:rsidP="00F14694">
      <w:pPr>
        <w:pStyle w:val="PargrafodaLista"/>
        <w:numPr>
          <w:ilvl w:val="1"/>
          <w:numId w:val="2"/>
        </w:numPr>
        <w:tabs>
          <w:tab w:val="left" w:pos="851"/>
        </w:tabs>
        <w:spacing w:after="120" w:line="360" w:lineRule="auto"/>
        <w:ind w:left="851" w:hanging="851"/>
        <w:jc w:val="both"/>
        <w:rPr>
          <w:rFonts w:ascii="Arial" w:eastAsia="Calibri" w:hAnsi="Arial" w:cs="Arial"/>
          <w:sz w:val="20"/>
        </w:rPr>
      </w:pPr>
      <w:r w:rsidRPr="00C3210E">
        <w:rPr>
          <w:rFonts w:ascii="Arial" w:eastAsia="Calibri" w:hAnsi="Arial" w:cs="Arial"/>
          <w:color w:val="000000" w:themeColor="text1"/>
          <w:sz w:val="20"/>
        </w:rPr>
        <w:t xml:space="preserve">O cessionário será obrigado a manter o estabelecimento </w:t>
      </w:r>
      <w:r w:rsidRPr="00193F5D">
        <w:rPr>
          <w:rFonts w:ascii="Arial" w:eastAsia="Calibri" w:hAnsi="Arial" w:cs="Arial"/>
          <w:color w:val="000000" w:themeColor="text1"/>
          <w:sz w:val="20"/>
        </w:rPr>
        <w:t xml:space="preserve">aberto sempre que houver atividade acadêmica, </w:t>
      </w:r>
      <w:r>
        <w:rPr>
          <w:rFonts w:ascii="Arial" w:eastAsia="Calibri" w:hAnsi="Arial" w:cs="Arial"/>
          <w:color w:val="000000" w:themeColor="text1"/>
          <w:sz w:val="20"/>
        </w:rPr>
        <w:t xml:space="preserve">em horário comercial, </w:t>
      </w:r>
      <w:r w:rsidRPr="00193F5D">
        <w:rPr>
          <w:rFonts w:ascii="Arial" w:eastAsia="Calibri" w:hAnsi="Arial" w:cs="Arial"/>
          <w:color w:val="000000" w:themeColor="text1"/>
          <w:sz w:val="20"/>
        </w:rPr>
        <w:t>durante todo o período letivo; no p</w:t>
      </w:r>
      <w:r w:rsidRPr="00C3210E">
        <w:rPr>
          <w:rFonts w:ascii="Arial" w:eastAsia="Calibri" w:hAnsi="Arial" w:cs="Arial"/>
          <w:color w:val="000000" w:themeColor="text1"/>
          <w:sz w:val="20"/>
        </w:rPr>
        <w:t>eríodo de férias e aos domingos e feriados a critério da Administração do Centro</w:t>
      </w:r>
      <w:r>
        <w:rPr>
          <w:rFonts w:ascii="Arial" w:eastAsia="Calibri" w:hAnsi="Arial" w:cs="Arial"/>
          <w:color w:val="000000" w:themeColor="text1"/>
          <w:sz w:val="20"/>
        </w:rPr>
        <w:t xml:space="preserve"> que estiver ocupando o espaço</w:t>
      </w:r>
      <w:r w:rsidRPr="00C3210E">
        <w:rPr>
          <w:rFonts w:ascii="Arial" w:eastAsia="Calibri" w:hAnsi="Arial" w:cs="Arial"/>
          <w:color w:val="000000" w:themeColor="text1"/>
          <w:sz w:val="20"/>
        </w:rPr>
        <w:t>. Em outros períodos, o cessionário só poderá manter o estabelecimento aberto desde que autorizado formalmente pela administração do Centro</w:t>
      </w:r>
      <w:r>
        <w:rPr>
          <w:rFonts w:ascii="Arial" w:eastAsia="Calibri" w:hAnsi="Arial" w:cs="Arial"/>
          <w:color w:val="000000" w:themeColor="text1"/>
          <w:sz w:val="20"/>
        </w:rPr>
        <w:t>, Reitoria ou Prefeitura Universitária</w:t>
      </w:r>
      <w:r w:rsidRPr="00C3210E">
        <w:rPr>
          <w:rFonts w:ascii="Arial" w:eastAsia="Calibri" w:hAnsi="Arial" w:cs="Arial"/>
          <w:color w:val="000000" w:themeColor="text1"/>
          <w:sz w:val="20"/>
        </w:rPr>
        <w:t>.</w:t>
      </w:r>
    </w:p>
    <w:p w:rsidR="00574736" w:rsidRPr="00B46C1A" w:rsidRDefault="00574736"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O desvio das finalidades pretendidas pela cessão de uso, bem como o desrespeito aos princípios e normas administrativas, especialmente o estabelecido nos respectivos contratos administrativos de cessão de uso quanto ao respeito às normas de insalubridade, conservação e manutenção patrimonial, adimplência das taxas administrativas e de serviços, bem como adimplência das obrigações previdenciárias e trabalhistas, acomodação de materiais, alimentos e lixo, bem como outras obrigações constantes no termo de cessão específico, importará na revogação da cessão concedida à qualquer tempo, sem prejuízo das penalidades administrativas, cíveis e criminais cabíveis.</w:t>
      </w:r>
    </w:p>
    <w:p w:rsidR="00574736" w:rsidRPr="00B46C1A" w:rsidRDefault="00574736"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Incorrerá em penalidades administrativas, cíveis e criminais, segundo previsto na legislação brasileira, o CESSIONÁRIO, bem como seus subordinados,</w:t>
      </w:r>
      <w:r w:rsidR="00C50CA0" w:rsidRPr="00B46C1A">
        <w:rPr>
          <w:rFonts w:ascii="Arial" w:eastAsia="Calibri" w:hAnsi="Arial" w:cs="Arial"/>
          <w:color w:val="000000" w:themeColor="text1"/>
          <w:sz w:val="20"/>
        </w:rPr>
        <w:t xml:space="preserve"> </w:t>
      </w:r>
      <w:r w:rsidRPr="00B46C1A">
        <w:rPr>
          <w:rFonts w:ascii="Arial" w:eastAsia="Calibri" w:hAnsi="Arial" w:cs="Arial"/>
          <w:color w:val="000000" w:themeColor="text1"/>
          <w:sz w:val="20"/>
        </w:rPr>
        <w:t>empregados, prepostos ou contratados que desrespeitarem as leis ambientais vigentes,</w:t>
      </w:r>
      <w:r w:rsidR="00C50CA0" w:rsidRPr="00B46C1A">
        <w:rPr>
          <w:rFonts w:ascii="Arial" w:eastAsia="Calibri" w:hAnsi="Arial" w:cs="Arial"/>
          <w:color w:val="000000" w:themeColor="text1"/>
          <w:sz w:val="20"/>
        </w:rPr>
        <w:t xml:space="preserve"> </w:t>
      </w:r>
      <w:r w:rsidRPr="00B46C1A">
        <w:rPr>
          <w:rFonts w:ascii="Arial" w:eastAsia="Calibri" w:hAnsi="Arial" w:cs="Arial"/>
          <w:color w:val="000000" w:themeColor="text1"/>
          <w:sz w:val="20"/>
        </w:rPr>
        <w:t xml:space="preserve">mormente pela degradação do </w:t>
      </w:r>
      <w:r w:rsidRPr="00B46C1A">
        <w:rPr>
          <w:rFonts w:ascii="Arial" w:eastAsia="Calibri" w:hAnsi="Arial" w:cs="Arial"/>
          <w:color w:val="000000" w:themeColor="text1"/>
          <w:sz w:val="20"/>
        </w:rPr>
        <w:lastRenderedPageBreak/>
        <w:t>ambiente e da flora universitária, além do cometimento</w:t>
      </w:r>
      <w:r w:rsidR="00C50CA0" w:rsidRPr="00B46C1A">
        <w:rPr>
          <w:rFonts w:ascii="Arial" w:eastAsia="Calibri" w:hAnsi="Arial" w:cs="Arial"/>
          <w:color w:val="000000" w:themeColor="text1"/>
          <w:sz w:val="20"/>
        </w:rPr>
        <w:t xml:space="preserve"> </w:t>
      </w:r>
      <w:r w:rsidRPr="00B46C1A">
        <w:rPr>
          <w:rFonts w:ascii="Arial" w:eastAsia="Calibri" w:hAnsi="Arial" w:cs="Arial"/>
          <w:color w:val="000000" w:themeColor="text1"/>
          <w:sz w:val="20"/>
        </w:rPr>
        <w:t>de maus-tratos ou provocação de morte a animais que compõem todo o conjunto da</w:t>
      </w:r>
      <w:r w:rsidR="00C50CA0" w:rsidRPr="00B46C1A">
        <w:rPr>
          <w:rFonts w:ascii="Arial" w:eastAsia="Calibri" w:hAnsi="Arial" w:cs="Arial"/>
          <w:color w:val="000000" w:themeColor="text1"/>
          <w:sz w:val="20"/>
        </w:rPr>
        <w:t xml:space="preserve"> </w:t>
      </w:r>
      <w:r w:rsidRPr="00B46C1A">
        <w:rPr>
          <w:rFonts w:ascii="Arial" w:eastAsia="Calibri" w:hAnsi="Arial" w:cs="Arial"/>
          <w:color w:val="000000" w:themeColor="text1"/>
          <w:sz w:val="20"/>
        </w:rPr>
        <w:t>fauna da UFPB.</w:t>
      </w:r>
    </w:p>
    <w:p w:rsidR="00C50CA0" w:rsidRPr="00B46C1A" w:rsidRDefault="00C50CA0"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O cessionário, bem como seus subordinados, empregados, prepostos ou contratados que descumprirem quaisquer procedimentos em relação às regras sanitárias e de precaução para o manejo de alimentos, o acondicionamento destes ou de produtos químicos, orgânicos ou inorgânicos, a separação, a coleta seletiva ou outra modalidade de cuidados para com o lixo produzido pelo estabelecimento, incorrerão nas penalidades administrativas, cíveis e criminais previstas no ordenamento jurídico brasileiro.</w:t>
      </w:r>
    </w:p>
    <w:p w:rsidR="00EB6930" w:rsidRPr="00B46C1A" w:rsidRDefault="00EB6930"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Nenhum vínculo de natureza empregatícia terá o cessionário e/ou seus empregados com a Universidade Federal, ficando, ainda, por conta do cessionário as despesas com taxas (aluguel, água e energia), tributos, e demais dívidas decorrentes da utilização do espaço ou da realização da atividade e serviços.</w:t>
      </w:r>
    </w:p>
    <w:p w:rsidR="00C50CA0" w:rsidRPr="00B46C1A" w:rsidRDefault="00C50CA0"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Só poderão ser efetuadas benfeitorias e serviços no imóvel, a partir de prévia e escrita autorização da Universidade, e de acordo com as normas e orientações da Prefeitura Universitária, sendo que: a execução das benfeitorias e instalações deverá ser supervisionada pela Prefeitura Universitária e as benfeitorias e instalações realizadas no espaço físico objeto da cessão ficarão definitivamente incorporadas ao patrimônio da UFPB, sem direito de apropriação ou de indenização ao cessionário.</w:t>
      </w:r>
    </w:p>
    <w:p w:rsidR="00C50CA0" w:rsidRPr="00B46C1A" w:rsidRDefault="00C50CA0" w:rsidP="00F14694">
      <w:pPr>
        <w:pStyle w:val="PargrafodaLista"/>
        <w:numPr>
          <w:ilvl w:val="1"/>
          <w:numId w:val="2"/>
        </w:numPr>
        <w:tabs>
          <w:tab w:val="left" w:pos="851"/>
        </w:tabs>
        <w:spacing w:after="120" w:line="360" w:lineRule="auto"/>
        <w:ind w:left="851" w:hanging="851"/>
        <w:jc w:val="both"/>
        <w:rPr>
          <w:rFonts w:ascii="Arial" w:eastAsia="Calibri" w:hAnsi="Arial" w:cs="Arial"/>
          <w:color w:val="000000" w:themeColor="text1"/>
          <w:sz w:val="20"/>
        </w:rPr>
      </w:pPr>
      <w:r w:rsidRPr="00B46C1A">
        <w:rPr>
          <w:rFonts w:ascii="Arial" w:eastAsia="Calibri" w:hAnsi="Arial" w:cs="Arial"/>
          <w:color w:val="000000" w:themeColor="text1"/>
          <w:sz w:val="20"/>
        </w:rPr>
        <w:t>A conservação e manutenção do bem imóvel ficará por conta dos cessionários, resguardada a ciência e fiscalização da Prefeitura Universitária na execução dos serviços.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 cessionário responderá, civil e criminalmente, pelos prejuízos causados ao imóvel, ou aos servidores da UFPB, a que der causa, ou pelos danos causados por seus subordinados, empregados, prepostos ou contratados.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 cessionário compromete-se ainda a:</w:t>
      </w:r>
    </w:p>
    <w:p w:rsidR="009A4BDA" w:rsidRPr="00E81F11" w:rsidRDefault="009A4BDA" w:rsidP="00F14694">
      <w:pPr>
        <w:pStyle w:val="PargrafodaLista"/>
        <w:numPr>
          <w:ilvl w:val="0"/>
          <w:numId w:val="4"/>
        </w:numPr>
        <w:tabs>
          <w:tab w:val="left" w:pos="1276"/>
        </w:tabs>
        <w:spacing w:after="120" w:line="360" w:lineRule="auto"/>
        <w:ind w:left="1276" w:hanging="425"/>
        <w:jc w:val="both"/>
        <w:rPr>
          <w:rFonts w:ascii="Arial" w:hAnsi="Arial" w:cs="Arial"/>
          <w:sz w:val="20"/>
        </w:rPr>
      </w:pPr>
      <w:r w:rsidRPr="00E81F11">
        <w:rPr>
          <w:rFonts w:ascii="Arial" w:hAnsi="Arial" w:cs="Arial"/>
          <w:sz w:val="20"/>
        </w:rPr>
        <w:t>Assegurar o acesso ao espaço objeto desta cessão aos servidores da UFPB, no exercício da fiscalização do contrato, bem como aos servidores das entidades de fiscalização;</w:t>
      </w:r>
    </w:p>
    <w:p w:rsidR="009A4BDA" w:rsidRPr="00E81F11" w:rsidRDefault="009A4BDA" w:rsidP="00F14694">
      <w:pPr>
        <w:pStyle w:val="PargrafodaLista"/>
        <w:numPr>
          <w:ilvl w:val="0"/>
          <w:numId w:val="4"/>
        </w:numPr>
        <w:tabs>
          <w:tab w:val="left" w:pos="1276"/>
        </w:tabs>
        <w:spacing w:after="120" w:line="360" w:lineRule="auto"/>
        <w:ind w:left="1276" w:hanging="425"/>
        <w:jc w:val="both"/>
        <w:rPr>
          <w:rFonts w:ascii="Arial" w:hAnsi="Arial" w:cs="Arial"/>
          <w:sz w:val="20"/>
        </w:rPr>
      </w:pPr>
      <w:r w:rsidRPr="00E81F11">
        <w:rPr>
          <w:rFonts w:ascii="Arial" w:hAnsi="Arial" w:cs="Arial"/>
          <w:sz w:val="20"/>
        </w:rPr>
        <w:t>Não deixar expostos no local, caixas, embalagens ou quaisquer outros objetos que comprometam a boa aparência do local;</w:t>
      </w:r>
    </w:p>
    <w:p w:rsidR="009A4BDA" w:rsidRPr="00E81F11" w:rsidRDefault="009A4BDA" w:rsidP="00F14694">
      <w:pPr>
        <w:pStyle w:val="PargrafodaLista"/>
        <w:numPr>
          <w:ilvl w:val="0"/>
          <w:numId w:val="4"/>
        </w:numPr>
        <w:tabs>
          <w:tab w:val="left" w:pos="1276"/>
        </w:tabs>
        <w:spacing w:after="120" w:line="360" w:lineRule="auto"/>
        <w:ind w:left="1276" w:hanging="425"/>
        <w:jc w:val="both"/>
        <w:rPr>
          <w:rFonts w:ascii="Arial" w:hAnsi="Arial" w:cs="Arial"/>
          <w:sz w:val="20"/>
        </w:rPr>
      </w:pPr>
      <w:r w:rsidRPr="00E81F11">
        <w:rPr>
          <w:rFonts w:ascii="Arial" w:hAnsi="Arial" w:cs="Arial"/>
          <w:sz w:val="20"/>
        </w:rPr>
        <w:t>Não afixar, e não permitir que sejam afixados, cartazes, folders, ou qualquer tipo de propaganda nas paredes externas do espaço objeto desta cessão.</w:t>
      </w:r>
    </w:p>
    <w:p w:rsidR="00B46C1A" w:rsidRDefault="00B46C1A" w:rsidP="00F14694">
      <w:pPr>
        <w:numPr>
          <w:ilvl w:val="0"/>
          <w:numId w:val="4"/>
        </w:numPr>
        <w:tabs>
          <w:tab w:val="left" w:pos="851"/>
        </w:tabs>
        <w:spacing w:after="120" w:line="360" w:lineRule="auto"/>
        <w:jc w:val="both"/>
        <w:rPr>
          <w:rFonts w:ascii="Arial" w:hAnsi="Arial" w:cs="Arial"/>
          <w:b/>
          <w:color w:val="000000" w:themeColor="text1"/>
          <w:sz w:val="20"/>
        </w:rPr>
      </w:pPr>
      <w:r>
        <w:rPr>
          <w:rFonts w:ascii="Arial" w:hAnsi="Arial" w:cs="Arial"/>
          <w:b/>
          <w:color w:val="000000" w:themeColor="text1"/>
          <w:sz w:val="20"/>
        </w:rPr>
        <w:t>JUSTIFICATIVA</w:t>
      </w:r>
    </w:p>
    <w:p w:rsidR="00B46C1A" w:rsidRPr="00B46C1A" w:rsidRDefault="00B46C1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B46C1A">
        <w:rPr>
          <w:rFonts w:ascii="Arial" w:hAnsi="Arial" w:cs="Arial"/>
          <w:sz w:val="20"/>
        </w:rPr>
        <w:t xml:space="preserve">A presente concessão se justifica pela demanda dos Campi por </w:t>
      </w:r>
      <w:r>
        <w:rPr>
          <w:rFonts w:ascii="Arial" w:hAnsi="Arial" w:cs="Arial"/>
          <w:sz w:val="20"/>
        </w:rPr>
        <w:t xml:space="preserve">estabelecimentos comerciais que prestem serviços de reprografia e gráficos em geral </w:t>
      </w:r>
      <w:r w:rsidRPr="00B46C1A">
        <w:rPr>
          <w:rFonts w:ascii="Arial" w:hAnsi="Arial" w:cs="Arial"/>
          <w:sz w:val="20"/>
        </w:rPr>
        <w:t>(</w:t>
      </w:r>
      <w:r>
        <w:rPr>
          <w:rFonts w:ascii="Arial" w:hAnsi="Arial" w:cs="Arial"/>
          <w:sz w:val="20"/>
        </w:rPr>
        <w:t>copiadoras</w:t>
      </w:r>
      <w:r w:rsidRPr="00B46C1A">
        <w:rPr>
          <w:rFonts w:ascii="Arial" w:hAnsi="Arial" w:cs="Arial"/>
          <w:sz w:val="20"/>
        </w:rPr>
        <w:t xml:space="preserve">) apta a suprir as necessidades da comunidade acadêmica em relação à alimentação, uma vez que não há </w:t>
      </w:r>
      <w:r>
        <w:rPr>
          <w:rFonts w:ascii="Arial" w:hAnsi="Arial" w:cs="Arial"/>
          <w:sz w:val="20"/>
        </w:rPr>
        <w:t>estabelecimentos comerciais do tipo no interior dos campi retro mencionados</w:t>
      </w:r>
      <w:r w:rsidRPr="00B46C1A">
        <w:rPr>
          <w:rFonts w:ascii="Arial" w:hAnsi="Arial" w:cs="Arial"/>
          <w:sz w:val="20"/>
        </w:rPr>
        <w:t xml:space="preserve">. </w:t>
      </w:r>
    </w:p>
    <w:p w:rsidR="00B46C1A" w:rsidRPr="00B46C1A" w:rsidRDefault="00B46C1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B46C1A">
        <w:rPr>
          <w:rFonts w:ascii="Arial" w:hAnsi="Arial" w:cs="Arial"/>
          <w:sz w:val="20"/>
        </w:rPr>
        <w:t xml:space="preserve">Considerando que os Campi podem funcionar nos três turnos e em alguns cursos com atividades em período integral, torna-se relevante a necessidade de fornecer aos três </w:t>
      </w:r>
      <w:r w:rsidRPr="00B46C1A">
        <w:rPr>
          <w:rFonts w:ascii="Arial" w:hAnsi="Arial" w:cs="Arial"/>
          <w:sz w:val="20"/>
        </w:rPr>
        <w:lastRenderedPageBreak/>
        <w:t xml:space="preserve">segmentos que formam a comunidade acadêmica (docentes, discentes e servidores técnicos administrativos), </w:t>
      </w:r>
      <w:r w:rsidR="000B5090">
        <w:rPr>
          <w:rFonts w:ascii="Arial" w:hAnsi="Arial" w:cs="Arial"/>
          <w:sz w:val="20"/>
        </w:rPr>
        <w:t>a prestação de serviços adequadas e próxima aos locais de aula ou ambientes de trabalho</w:t>
      </w:r>
      <w:r w:rsidRPr="00B46C1A">
        <w:rPr>
          <w:rFonts w:ascii="Arial" w:hAnsi="Arial" w:cs="Arial"/>
          <w:sz w:val="20"/>
        </w:rPr>
        <w:t>, garantindo o bem-estar dos mesmos.</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E81F11">
        <w:rPr>
          <w:rFonts w:cs="Arial"/>
          <w:sz w:val="20"/>
        </w:rPr>
        <w:t>DOS PRAZOS E AJUSTES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 prazo para a assinatura do Termo de Cessão Onerosa de Uso será de 05 (CINCO) dias úteis, a contar da data em que a licitante vencedora for convocada pela UFPB.</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Decorrido o prazo para a assinatura do termo e não comparecendo à UFPB, a licitante vencedora será considerada desistente, podendo ser convocadas para o ajuste as demais classificadas, em igual prazo e nas mesmas condições propostas pela primeira classificada.</w:t>
      </w:r>
    </w:p>
    <w:p w:rsidR="000B5090" w:rsidRPr="0065210E"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65210E">
        <w:rPr>
          <w:rFonts w:ascii="Arial" w:hAnsi="Arial" w:cs="Arial"/>
          <w:color w:val="000000" w:themeColor="text1"/>
          <w:sz w:val="20"/>
        </w:rPr>
        <w:t xml:space="preserve">O Cessionário se obriga a colocar o estabelecimento em funcionamento em um prazo máximo de </w:t>
      </w:r>
      <w:r>
        <w:rPr>
          <w:rFonts w:ascii="Arial" w:hAnsi="Arial" w:cs="Arial"/>
          <w:color w:val="000000" w:themeColor="text1"/>
          <w:sz w:val="20"/>
        </w:rPr>
        <w:t>30</w:t>
      </w:r>
      <w:r w:rsidRPr="0065210E">
        <w:rPr>
          <w:rFonts w:ascii="Arial" w:hAnsi="Arial" w:cs="Arial"/>
          <w:color w:val="000000" w:themeColor="text1"/>
          <w:sz w:val="20"/>
        </w:rPr>
        <w:t xml:space="preserve"> (</w:t>
      </w:r>
      <w:r>
        <w:rPr>
          <w:rFonts w:ascii="Arial" w:hAnsi="Arial" w:cs="Arial"/>
          <w:color w:val="000000" w:themeColor="text1"/>
          <w:sz w:val="20"/>
        </w:rPr>
        <w:t>trinta) dias após assinatura do Termo, podendo haver prorrogação deste prazo à critério da Administração, porém nunca superior a 180 (cento e oitenta) dias.</w:t>
      </w:r>
    </w:p>
    <w:p w:rsidR="009A4BDA" w:rsidRPr="000B5090" w:rsidRDefault="009A4BDA"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0B5090">
        <w:rPr>
          <w:rFonts w:ascii="Arial" w:hAnsi="Arial" w:cs="Arial"/>
          <w:color w:val="000000" w:themeColor="text1"/>
          <w:sz w:val="20"/>
        </w:rPr>
        <w:t>A desistência em assinar o Termo, no prazo concedido, sujeitará a Proponente às seguintes sanções aplicáveis isolada ou conjuntamente:</w:t>
      </w:r>
    </w:p>
    <w:p w:rsidR="009A4BDA" w:rsidRPr="000B5090" w:rsidRDefault="009A4BDA" w:rsidP="00F14694">
      <w:pPr>
        <w:pStyle w:val="Estilo4"/>
        <w:numPr>
          <w:ilvl w:val="2"/>
          <w:numId w:val="3"/>
        </w:numPr>
        <w:spacing w:before="0" w:after="120" w:line="360" w:lineRule="auto"/>
        <w:ind w:left="1418" w:hanging="567"/>
        <w:rPr>
          <w:rFonts w:cs="Arial"/>
        </w:rPr>
      </w:pPr>
      <w:r w:rsidRPr="000B5090">
        <w:rPr>
          <w:rFonts w:cs="Arial"/>
        </w:rPr>
        <w:t>Multa de 1% (um por cento) sobre o valor mensal da concessão administrativa de uso, por dia em que, sem justa causa, não cumprir as obrigações assumidas, ou cumpri–las em desacordo com o estabelecido neste pacto, até o máximo de 15 (quinze) dias, quando então incidirão nas demais cominações previstas nos itens subsequentes;</w:t>
      </w:r>
    </w:p>
    <w:p w:rsidR="009A4BDA" w:rsidRPr="000B5090" w:rsidRDefault="009A4BDA" w:rsidP="00F14694">
      <w:pPr>
        <w:pStyle w:val="Estilo4"/>
        <w:numPr>
          <w:ilvl w:val="2"/>
          <w:numId w:val="3"/>
        </w:numPr>
        <w:spacing w:before="0" w:after="120" w:line="360" w:lineRule="auto"/>
        <w:ind w:left="1418" w:hanging="567"/>
        <w:rPr>
          <w:rFonts w:cs="Arial"/>
        </w:rPr>
      </w:pPr>
      <w:r w:rsidRPr="000B5090">
        <w:rPr>
          <w:rFonts w:cs="Arial"/>
        </w:rPr>
        <w:t>Suspensão temporária de participar em licitações e impedimento de contratar com a Administração pelo prazo de até 05 (cinco) anos, conforme fixação da autoridade, em função da natureza e da gravidade da falta cometida (Lei 8.666/1993);</w:t>
      </w:r>
    </w:p>
    <w:p w:rsidR="009A4BDA" w:rsidRPr="000B5090" w:rsidRDefault="009A4BDA" w:rsidP="00F14694">
      <w:pPr>
        <w:pStyle w:val="Estilo4"/>
        <w:numPr>
          <w:ilvl w:val="2"/>
          <w:numId w:val="3"/>
        </w:numPr>
        <w:spacing w:before="0" w:after="120" w:line="360" w:lineRule="auto"/>
        <w:ind w:left="1418" w:hanging="567"/>
        <w:rPr>
          <w:rFonts w:cs="Arial"/>
        </w:rPr>
      </w:pPr>
      <w:r w:rsidRPr="000B5090">
        <w:rPr>
          <w:rFonts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e depois de decorrido o prazo da sanção aplicada. Esta sanção é da competência do Ministro da Educação, facultada a defesa da licitante vencedora, no prazo de 10 (dez) dias da abertura de vista. As demais penalidades poderão ser aplicadas diretamente pela UFPB.</w:t>
      </w:r>
    </w:p>
    <w:p w:rsidR="009A4BDA" w:rsidRPr="000B5090" w:rsidRDefault="009A4BDA" w:rsidP="00F14694">
      <w:pPr>
        <w:pStyle w:val="Estilo4"/>
        <w:numPr>
          <w:ilvl w:val="2"/>
          <w:numId w:val="3"/>
        </w:numPr>
        <w:spacing w:before="0" w:after="120" w:line="360" w:lineRule="auto"/>
        <w:ind w:left="1418" w:hanging="567"/>
        <w:rPr>
          <w:rFonts w:cs="Arial"/>
        </w:rPr>
      </w:pPr>
      <w:r w:rsidRPr="000B5090">
        <w:rPr>
          <w:rFonts w:cs="Arial"/>
        </w:rPr>
        <w:t>Estará sujeita à multa a licitante vencedora que, salvo motivo de força maior ou outro devidamente justificado e aceito pela Administração, deixar de cumprir nos prazos e condições estipulados, a obrigação assumida.</w:t>
      </w:r>
    </w:p>
    <w:p w:rsidR="009A4BDA" w:rsidRPr="000B5090" w:rsidRDefault="009A4BDA" w:rsidP="00F14694">
      <w:pPr>
        <w:pStyle w:val="Estilo4"/>
        <w:numPr>
          <w:ilvl w:val="2"/>
          <w:numId w:val="3"/>
        </w:numPr>
        <w:spacing w:before="0" w:after="120" w:line="360" w:lineRule="auto"/>
        <w:ind w:left="1418" w:hanging="567"/>
        <w:rPr>
          <w:rFonts w:cs="Arial"/>
        </w:rPr>
      </w:pPr>
      <w:r w:rsidRPr="000B5090">
        <w:rPr>
          <w:rFonts w:cs="Arial"/>
        </w:rPr>
        <w:t>As penalidades serão obrigatoriamente registradas no SICAF.</w:t>
      </w:r>
    </w:p>
    <w:p w:rsidR="009A4BDA" w:rsidRPr="005960A5" w:rsidRDefault="009A4BDA" w:rsidP="00F14694">
      <w:pPr>
        <w:pStyle w:val="Estilo4"/>
        <w:numPr>
          <w:ilvl w:val="2"/>
          <w:numId w:val="3"/>
        </w:numPr>
        <w:spacing w:before="0" w:after="120" w:line="360" w:lineRule="auto"/>
        <w:ind w:left="1418" w:hanging="567"/>
        <w:rPr>
          <w:rFonts w:cs="Arial"/>
        </w:rPr>
      </w:pPr>
      <w:r w:rsidRPr="005960A5">
        <w:rPr>
          <w:rFonts w:cs="Arial"/>
        </w:rPr>
        <w:t>As penalidades serão aplicadas após regular processo administrativo, em que seja assegurado ao licitante o contraditório e a ampla defesa, com os meios e recursos que lhes são inerentes.</w:t>
      </w:r>
    </w:p>
    <w:p w:rsidR="009A4BDA" w:rsidRPr="005960A5" w:rsidRDefault="009A4BDA" w:rsidP="00F14694">
      <w:pPr>
        <w:pStyle w:val="Estilo4"/>
        <w:numPr>
          <w:ilvl w:val="2"/>
          <w:numId w:val="3"/>
        </w:numPr>
        <w:spacing w:before="0" w:after="120" w:line="360" w:lineRule="auto"/>
        <w:ind w:left="1418" w:hanging="567"/>
        <w:rPr>
          <w:rFonts w:cs="Arial"/>
        </w:rPr>
      </w:pPr>
      <w:r w:rsidRPr="005960A5">
        <w:rPr>
          <w:rFonts w:cs="Arial"/>
        </w:rPr>
        <w:lastRenderedPageBreak/>
        <w:t>As multas e outras penalidades aplicadas só poderão ser relevadas nos casos de força maior, devidamente comprovadas, a critério do Prefeito Universitário.</w:t>
      </w:r>
    </w:p>
    <w:p w:rsidR="009A4BDA"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5960A5">
        <w:rPr>
          <w:rFonts w:ascii="Arial" w:hAnsi="Arial" w:cs="Arial"/>
          <w:sz w:val="20"/>
        </w:rPr>
        <w:t>A cessão vigorará pelo prazo de 12 (doze) meses, a partir da data de assinatura do respectivo termo, podendo ser prorrogada nos termos da lei, até o limite de 60 meses;</w:t>
      </w:r>
    </w:p>
    <w:p w:rsidR="00C50CA0" w:rsidRPr="000B5090" w:rsidRDefault="00C50CA0"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Só poderá ser renovado o termo de Cessão de Uso que estiver adimplente até a data de validade do termo de cessão ou do último termo aditivo de prazo celebrado.</w:t>
      </w:r>
    </w:p>
    <w:p w:rsidR="009A4BDA" w:rsidRPr="005960A5"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5960A5">
        <w:rPr>
          <w:rFonts w:ascii="Arial" w:hAnsi="Arial" w:cs="Arial"/>
          <w:sz w:val="20"/>
        </w:rPr>
        <w:t xml:space="preserve">Após o prazo estabelecido, a cessão será finalizada, independentemente de aviso ou notificação judicial ou extrajudicial, cabendo ao cessionário desocupar e entregar o imóvel no prazo de </w:t>
      </w:r>
      <w:r w:rsidR="00C50CA0" w:rsidRPr="000B5090">
        <w:rPr>
          <w:rFonts w:ascii="Arial" w:hAnsi="Arial" w:cs="Arial"/>
          <w:sz w:val="20"/>
        </w:rPr>
        <w:t>45</w:t>
      </w:r>
      <w:r w:rsidRPr="000B5090">
        <w:rPr>
          <w:rFonts w:ascii="Arial" w:hAnsi="Arial" w:cs="Arial"/>
          <w:sz w:val="20"/>
        </w:rPr>
        <w:t xml:space="preserve"> (</w:t>
      </w:r>
      <w:r w:rsidR="00C50CA0" w:rsidRPr="000B5090">
        <w:rPr>
          <w:rFonts w:ascii="Arial" w:hAnsi="Arial" w:cs="Arial"/>
          <w:sz w:val="20"/>
        </w:rPr>
        <w:t>quarenta e cinco</w:t>
      </w:r>
      <w:r w:rsidRPr="000B5090">
        <w:rPr>
          <w:rFonts w:ascii="Arial" w:hAnsi="Arial" w:cs="Arial"/>
          <w:sz w:val="20"/>
        </w:rPr>
        <w:t>) dias</w:t>
      </w:r>
      <w:r w:rsidRPr="005960A5">
        <w:rPr>
          <w:rFonts w:ascii="Arial" w:hAnsi="Arial" w:cs="Arial"/>
          <w:sz w:val="20"/>
        </w:rPr>
        <w:t>.</w:t>
      </w:r>
    </w:p>
    <w:p w:rsidR="009A4BDA" w:rsidRPr="000B5090"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 xml:space="preserve">Serão aplicadas todas as </w:t>
      </w:r>
      <w:r w:rsidR="00C50CA0" w:rsidRPr="000B5090">
        <w:rPr>
          <w:rFonts w:ascii="Arial" w:hAnsi="Arial" w:cs="Arial"/>
          <w:sz w:val="20"/>
        </w:rPr>
        <w:t>normas</w:t>
      </w:r>
      <w:r w:rsidRPr="000B5090">
        <w:rPr>
          <w:rFonts w:ascii="Arial" w:hAnsi="Arial" w:cs="Arial"/>
          <w:sz w:val="20"/>
        </w:rPr>
        <w:t xml:space="preserve"> previstas na Resolução Nº28/2014 do </w:t>
      </w:r>
      <w:r w:rsidR="000B5090" w:rsidRPr="000B5090">
        <w:rPr>
          <w:rFonts w:ascii="Arial" w:hAnsi="Arial" w:cs="Arial"/>
          <w:sz w:val="20"/>
        </w:rPr>
        <w:t>CONSUNI</w:t>
      </w:r>
      <w:r w:rsidR="000B5090">
        <w:rPr>
          <w:rFonts w:ascii="Arial" w:hAnsi="Arial" w:cs="Arial"/>
          <w:sz w:val="20"/>
        </w:rPr>
        <w:t>/</w:t>
      </w:r>
      <w:r w:rsidRPr="000B5090">
        <w:rPr>
          <w:rFonts w:ascii="Arial" w:hAnsi="Arial" w:cs="Arial"/>
          <w:sz w:val="20"/>
        </w:rPr>
        <w:t>UFPB.</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C50CA0">
        <w:rPr>
          <w:rFonts w:cs="Arial"/>
          <w:sz w:val="20"/>
        </w:rPr>
        <w:t>DA FISCALIZAÇÃO</w:t>
      </w:r>
    </w:p>
    <w:p w:rsidR="009A4BDA"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A Fiscalização do objeto do presente Termo de Cessão será exercida por servidor oportunamente designado através de Portaria exarada pelo Sr. Prefeito Universitário, na forma restrita à plenitude dessa responsabilidade, para exercer a mais ampla e completa fiscalização sobre o citado objeto. A fiscalização irá verificar o cumprimento, por parte do cessionário, das determinações que lhe forem dirigidas expressamente, desde que as mesmas não vulnerem as cláusulas e condições do Termo de Cessão.</w:t>
      </w:r>
    </w:p>
    <w:p w:rsidR="000B5090" w:rsidRPr="00C3210E"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Pr>
          <w:rFonts w:ascii="Arial" w:hAnsi="Arial" w:cs="Arial"/>
          <w:color w:val="000000" w:themeColor="text1"/>
          <w:sz w:val="20"/>
        </w:rPr>
        <w:t>Incorrerá ainda à Seção de Contabilidade da Prefeitura Universitária a emissão de relatórios de arrecadação realizados por meio de Guia de Recolhimento da União – GRU – à título de pagamentos por parte dos cessionários das obrigações mantidas com a UFPB.</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E81F11">
        <w:rPr>
          <w:rFonts w:cs="Arial"/>
          <w:sz w:val="20"/>
        </w:rPr>
        <w:t>DOS PAGAMENTOS</w:t>
      </w:r>
    </w:p>
    <w:p w:rsidR="00C50CA0" w:rsidRPr="000B5090" w:rsidRDefault="00C50CA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0B5090">
        <w:rPr>
          <w:rFonts w:ascii="Arial" w:hAnsi="Arial" w:cs="Arial"/>
          <w:color w:val="000000" w:themeColor="text1"/>
          <w:sz w:val="20"/>
        </w:rPr>
        <w:t>O cessionário deverá recolher em Conta da União através de GRU - Guia de Recolhimento da União, até o 10° (décimo) dia útil do mês subsequente. Na GRU, deverá constar a soma do valor do contrato com a taxa de fornecimento de água e energia, sob orientação e controle da Prefeitura Universitária/UFPB.</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E81F11">
        <w:rPr>
          <w:rFonts w:cs="Arial"/>
          <w:sz w:val="20"/>
        </w:rPr>
        <w:t>DAS PENALIDADES</w:t>
      </w:r>
    </w:p>
    <w:p w:rsidR="009A4BDA"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 não pagamento da GRU na data estipulada sujeitará o cessionário ao pagamento de juros de mercado, conforme índice da taxa SELIC, e multa de 2%.</w:t>
      </w:r>
    </w:p>
    <w:p w:rsidR="009873B0" w:rsidRPr="000B5090" w:rsidRDefault="009873B0"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 xml:space="preserve">O não pagamento do débito após o recebimento de duas notificações, acarretará na imediata REVOGAÇÃO do termo de Cessão de Uso; </w:t>
      </w:r>
    </w:p>
    <w:p w:rsidR="009A4BDA"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9873B0">
        <w:rPr>
          <w:rFonts w:ascii="Arial" w:hAnsi="Arial" w:cs="Arial"/>
          <w:sz w:val="20"/>
        </w:rPr>
        <w:t>A multa de que trata este item não impedirá a cassação da cessão pela Universidade e a aplicação de outras sanções.</w:t>
      </w:r>
    </w:p>
    <w:p w:rsidR="009873B0" w:rsidRPr="000B5090" w:rsidRDefault="009873B0"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Após a revogação assinada pelo Reitor, obriga-se o cessionário a devolver o bem cedido, no prazo máximo de 45 (quarenta e cinco) dias.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lastRenderedPageBreak/>
        <w:t>Pela inexecução, total ou parcial do objeto da cessão, ultrapassado o prazo estabelecido no para pagamento da GRU, a PU/UFPB poderá aplicar ao cessionário as seguintes sanções, isolada ou cumulativamente:</w:t>
      </w:r>
    </w:p>
    <w:p w:rsidR="009A4BDA" w:rsidRPr="00E81F11" w:rsidRDefault="009A4BDA" w:rsidP="00F14694">
      <w:pPr>
        <w:pStyle w:val="Estilo4"/>
        <w:numPr>
          <w:ilvl w:val="0"/>
          <w:numId w:val="5"/>
        </w:numPr>
        <w:spacing w:before="0" w:after="120" w:line="360" w:lineRule="auto"/>
        <w:ind w:left="1418" w:hanging="567"/>
        <w:rPr>
          <w:rFonts w:cs="Arial"/>
        </w:rPr>
      </w:pPr>
      <w:r w:rsidRPr="00E81F11">
        <w:rPr>
          <w:rFonts w:cs="Arial"/>
        </w:rPr>
        <w:t>Advertência;</w:t>
      </w:r>
    </w:p>
    <w:p w:rsidR="009A4BDA" w:rsidRPr="00E81F11" w:rsidRDefault="009A4BDA" w:rsidP="00F14694">
      <w:pPr>
        <w:pStyle w:val="Estilo4"/>
        <w:numPr>
          <w:ilvl w:val="0"/>
          <w:numId w:val="5"/>
        </w:numPr>
        <w:spacing w:before="0" w:after="120" w:line="360" w:lineRule="auto"/>
        <w:ind w:left="1418" w:hanging="567"/>
        <w:rPr>
          <w:rFonts w:cs="Arial"/>
        </w:rPr>
      </w:pPr>
      <w:r w:rsidRPr="00E81F11">
        <w:rPr>
          <w:rFonts w:cs="Arial"/>
        </w:rPr>
        <w:t>Suspensão temporária de participação e impedimento de contratar com a Administração por prazo não superior a 05 (cinco) anos;</w:t>
      </w:r>
    </w:p>
    <w:p w:rsidR="009A4BDA" w:rsidRPr="00E81F11" w:rsidRDefault="009A4BDA" w:rsidP="00F14694">
      <w:pPr>
        <w:pStyle w:val="Estilo4"/>
        <w:numPr>
          <w:ilvl w:val="0"/>
          <w:numId w:val="5"/>
        </w:numPr>
        <w:spacing w:before="0" w:after="120" w:line="360" w:lineRule="auto"/>
        <w:ind w:left="1418" w:hanging="567"/>
        <w:rPr>
          <w:rFonts w:cs="Arial"/>
        </w:rPr>
      </w:pPr>
      <w:r w:rsidRPr="00E81F11">
        <w:rPr>
          <w:rFonts w:cs="Arial"/>
        </w:rPr>
        <w:t>Declaração de inidoneidade para licitar ou contratar com a Universidade enquanto perdurarem os motivos da punição;</w:t>
      </w:r>
    </w:p>
    <w:p w:rsidR="009A4BDA" w:rsidRPr="00E81F11" w:rsidRDefault="009A4BDA" w:rsidP="00F14694">
      <w:pPr>
        <w:pStyle w:val="Estilo4"/>
        <w:numPr>
          <w:ilvl w:val="0"/>
          <w:numId w:val="5"/>
        </w:numPr>
        <w:spacing w:before="0" w:after="120" w:line="360" w:lineRule="auto"/>
        <w:ind w:left="1418" w:hanging="567"/>
        <w:rPr>
          <w:rFonts w:cs="Arial"/>
        </w:rPr>
      </w:pPr>
      <w:r w:rsidRPr="00E81F11">
        <w:rPr>
          <w:rFonts w:cs="Arial"/>
        </w:rPr>
        <w:t>As penalidades previstas neste Edital poderão deixar de ser aplicadas, total ou parcialmente, a critério da Autoridade Competente, se entender as justificativas apresentadas pelo Cessionário como relevantes.</w:t>
      </w:r>
    </w:p>
    <w:p w:rsidR="000B5090" w:rsidRPr="00A36EBB" w:rsidRDefault="000B5090" w:rsidP="00A36EBB">
      <w:pPr>
        <w:pStyle w:val="Ttulo1"/>
        <w:numPr>
          <w:ilvl w:val="0"/>
          <w:numId w:val="2"/>
        </w:numPr>
        <w:tabs>
          <w:tab w:val="left" w:pos="851"/>
        </w:tabs>
        <w:spacing w:before="0" w:line="360" w:lineRule="auto"/>
        <w:ind w:left="851" w:hanging="851"/>
        <w:jc w:val="both"/>
        <w:rPr>
          <w:rFonts w:cs="Arial"/>
          <w:sz w:val="20"/>
        </w:rPr>
      </w:pPr>
      <w:r w:rsidRPr="00A36EBB">
        <w:rPr>
          <w:rFonts w:cs="Arial"/>
          <w:sz w:val="20"/>
        </w:rPr>
        <w:t>DA REMUNERAÇÃO DE REFERÊNCIA E ALTERAÇÃO DE ÁREA DE OCUPAÇÃO</w:t>
      </w:r>
    </w:p>
    <w:p w:rsidR="000B5090"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C3210E">
        <w:rPr>
          <w:rFonts w:ascii="Arial" w:hAnsi="Arial" w:cs="Arial"/>
          <w:color w:val="000000" w:themeColor="text1"/>
          <w:sz w:val="20"/>
        </w:rPr>
        <w:t>A remuneração mensal</w:t>
      </w:r>
      <w:r>
        <w:rPr>
          <w:rFonts w:ascii="Arial" w:hAnsi="Arial" w:cs="Arial"/>
          <w:color w:val="000000" w:themeColor="text1"/>
          <w:sz w:val="20"/>
        </w:rPr>
        <w:t xml:space="preserve"> </w:t>
      </w:r>
      <w:r w:rsidRPr="00C3210E">
        <w:rPr>
          <w:rFonts w:ascii="Arial" w:hAnsi="Arial" w:cs="Arial"/>
          <w:color w:val="000000" w:themeColor="text1"/>
          <w:sz w:val="20"/>
        </w:rPr>
        <w:t>mínima</w:t>
      </w:r>
      <w:r>
        <w:rPr>
          <w:rFonts w:ascii="Arial" w:hAnsi="Arial" w:cs="Arial"/>
          <w:color w:val="000000" w:themeColor="text1"/>
          <w:sz w:val="20"/>
        </w:rPr>
        <w:t xml:space="preserve"> de referência para realização do procedimento licitatório a título de </w:t>
      </w:r>
      <w:r w:rsidRPr="00C3210E">
        <w:rPr>
          <w:rFonts w:ascii="Arial" w:hAnsi="Arial" w:cs="Arial"/>
          <w:color w:val="000000" w:themeColor="text1"/>
          <w:sz w:val="20"/>
        </w:rPr>
        <w:t xml:space="preserve">uso do imóvel público será de </w:t>
      </w:r>
      <w:r>
        <w:rPr>
          <w:rFonts w:ascii="Arial" w:hAnsi="Arial" w:cs="Arial"/>
          <w:color w:val="000000" w:themeColor="text1"/>
          <w:sz w:val="20"/>
        </w:rPr>
        <w:t xml:space="preserve">acordo com a tabela abaixo, obtido a partir de </w:t>
      </w:r>
      <w:r w:rsidRPr="007636F5">
        <w:rPr>
          <w:rFonts w:ascii="Arial" w:hAnsi="Arial" w:cs="Arial"/>
          <w:b/>
          <w:color w:val="000000" w:themeColor="text1"/>
          <w:sz w:val="20"/>
        </w:rPr>
        <w:t>avaliação imobiliária constante no processo NUP 23074.050018/2016-60</w:t>
      </w:r>
      <w:r>
        <w:rPr>
          <w:rFonts w:ascii="Arial" w:hAnsi="Arial" w:cs="Arial"/>
          <w:color w:val="000000" w:themeColor="text1"/>
          <w:sz w:val="20"/>
        </w:rPr>
        <w:t>.</w:t>
      </w:r>
    </w:p>
    <w:tbl>
      <w:tblPr>
        <w:tblStyle w:val="Tabelacomgrade"/>
        <w:tblW w:w="8149" w:type="dxa"/>
        <w:jc w:val="center"/>
        <w:tblLook w:val="04A0"/>
      </w:tblPr>
      <w:tblGrid>
        <w:gridCol w:w="3544"/>
        <w:gridCol w:w="1386"/>
        <w:gridCol w:w="1586"/>
        <w:gridCol w:w="1633"/>
      </w:tblGrid>
      <w:tr w:rsidR="000B5090" w:rsidTr="00D752EF">
        <w:trPr>
          <w:jc w:val="center"/>
        </w:trPr>
        <w:tc>
          <w:tcPr>
            <w:tcW w:w="3544" w:type="dxa"/>
          </w:tcPr>
          <w:p w:rsidR="000B5090" w:rsidRPr="008D2F42" w:rsidRDefault="000B5090" w:rsidP="00F14694">
            <w:pPr>
              <w:pStyle w:val="PargrafodaLista"/>
              <w:tabs>
                <w:tab w:val="left" w:pos="851"/>
              </w:tabs>
              <w:spacing w:line="360" w:lineRule="auto"/>
              <w:ind w:left="0"/>
              <w:jc w:val="center"/>
              <w:rPr>
                <w:rFonts w:ascii="Arial" w:eastAsia="Calibri" w:hAnsi="Arial" w:cs="Arial"/>
                <w:b/>
                <w:sz w:val="20"/>
                <w:szCs w:val="24"/>
              </w:rPr>
            </w:pPr>
            <w:r w:rsidRPr="008D2F42">
              <w:rPr>
                <w:rFonts w:ascii="Arial" w:eastAsia="Calibri" w:hAnsi="Arial" w:cs="Arial"/>
                <w:b/>
                <w:sz w:val="20"/>
                <w:szCs w:val="24"/>
              </w:rPr>
              <w:t>Local</w:t>
            </w:r>
          </w:p>
        </w:tc>
        <w:tc>
          <w:tcPr>
            <w:tcW w:w="1386" w:type="dxa"/>
          </w:tcPr>
          <w:p w:rsidR="000B5090" w:rsidRPr="008D2F42" w:rsidRDefault="000B5090" w:rsidP="00F14694">
            <w:pPr>
              <w:pStyle w:val="PargrafodaLista"/>
              <w:tabs>
                <w:tab w:val="left" w:pos="851"/>
              </w:tabs>
              <w:spacing w:line="360" w:lineRule="auto"/>
              <w:ind w:left="0"/>
              <w:jc w:val="center"/>
              <w:rPr>
                <w:rFonts w:ascii="Arial" w:eastAsia="Calibri" w:hAnsi="Arial" w:cs="Arial"/>
                <w:b/>
                <w:sz w:val="20"/>
                <w:szCs w:val="24"/>
              </w:rPr>
            </w:pPr>
            <w:r w:rsidRPr="008D2F42">
              <w:rPr>
                <w:rFonts w:ascii="Arial" w:eastAsia="Calibri" w:hAnsi="Arial" w:cs="Arial"/>
                <w:b/>
                <w:sz w:val="20"/>
                <w:szCs w:val="24"/>
              </w:rPr>
              <w:t>Área (m2)</w:t>
            </w:r>
          </w:p>
        </w:tc>
        <w:tc>
          <w:tcPr>
            <w:tcW w:w="1586" w:type="dxa"/>
          </w:tcPr>
          <w:p w:rsidR="000B5090" w:rsidRPr="008D2F42" w:rsidRDefault="000B5090" w:rsidP="00F14694">
            <w:pPr>
              <w:pStyle w:val="PargrafodaLista"/>
              <w:tabs>
                <w:tab w:val="left" w:pos="851"/>
              </w:tabs>
              <w:spacing w:line="360" w:lineRule="auto"/>
              <w:ind w:left="0"/>
              <w:jc w:val="center"/>
              <w:rPr>
                <w:rFonts w:ascii="Arial" w:eastAsia="Calibri" w:hAnsi="Arial" w:cs="Arial"/>
                <w:b/>
                <w:sz w:val="20"/>
                <w:szCs w:val="24"/>
              </w:rPr>
            </w:pPr>
            <w:r>
              <w:rPr>
                <w:rFonts w:ascii="Arial" w:eastAsia="Calibri" w:hAnsi="Arial" w:cs="Arial"/>
                <w:b/>
                <w:sz w:val="20"/>
                <w:szCs w:val="24"/>
              </w:rPr>
              <w:t>Preço por m² (R$/m2)</w:t>
            </w:r>
          </w:p>
        </w:tc>
        <w:tc>
          <w:tcPr>
            <w:tcW w:w="1633" w:type="dxa"/>
          </w:tcPr>
          <w:p w:rsidR="000B5090" w:rsidRDefault="000B5090" w:rsidP="00F14694">
            <w:pPr>
              <w:pStyle w:val="PargrafodaLista"/>
              <w:tabs>
                <w:tab w:val="left" w:pos="851"/>
              </w:tabs>
              <w:spacing w:line="360" w:lineRule="auto"/>
              <w:ind w:left="0"/>
              <w:jc w:val="center"/>
              <w:rPr>
                <w:rFonts w:ascii="Arial" w:eastAsia="Calibri" w:hAnsi="Arial" w:cs="Arial"/>
                <w:b/>
                <w:sz w:val="20"/>
                <w:szCs w:val="24"/>
              </w:rPr>
            </w:pPr>
            <w:r>
              <w:rPr>
                <w:rFonts w:ascii="Arial" w:eastAsia="Calibri" w:hAnsi="Arial" w:cs="Arial"/>
                <w:b/>
                <w:sz w:val="20"/>
                <w:szCs w:val="24"/>
              </w:rPr>
              <w:t>Preço total</w:t>
            </w:r>
          </w:p>
          <w:p w:rsidR="000B5090" w:rsidRPr="008D2F42" w:rsidRDefault="000B5090" w:rsidP="00F14694">
            <w:pPr>
              <w:pStyle w:val="PargrafodaLista"/>
              <w:tabs>
                <w:tab w:val="left" w:pos="851"/>
              </w:tabs>
              <w:spacing w:line="360" w:lineRule="auto"/>
              <w:ind w:left="0"/>
              <w:jc w:val="center"/>
              <w:rPr>
                <w:rFonts w:ascii="Arial" w:eastAsia="Calibri" w:hAnsi="Arial" w:cs="Arial"/>
                <w:b/>
                <w:sz w:val="20"/>
                <w:szCs w:val="24"/>
              </w:rPr>
            </w:pPr>
            <w:r>
              <w:rPr>
                <w:rFonts w:ascii="Arial" w:eastAsia="Calibri" w:hAnsi="Arial" w:cs="Arial"/>
                <w:b/>
                <w:sz w:val="20"/>
                <w:szCs w:val="24"/>
              </w:rPr>
              <w:t>(R$)</w:t>
            </w:r>
          </w:p>
        </w:tc>
      </w:tr>
      <w:tr w:rsidR="00BF4D71" w:rsidTr="00D752EF">
        <w:trPr>
          <w:jc w:val="center"/>
        </w:trPr>
        <w:tc>
          <w:tcPr>
            <w:tcW w:w="3544" w:type="dxa"/>
          </w:tcPr>
          <w:p w:rsidR="00BF4D71" w:rsidRDefault="00BF4D71"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CCA – Reprografia 01 – Vila Acadêmica</w:t>
            </w:r>
          </w:p>
        </w:tc>
        <w:tc>
          <w:tcPr>
            <w:tcW w:w="1386" w:type="dxa"/>
          </w:tcPr>
          <w:p w:rsidR="00BF4D71" w:rsidRDefault="00BF4D71"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24,40</w:t>
            </w:r>
          </w:p>
        </w:tc>
        <w:tc>
          <w:tcPr>
            <w:tcW w:w="1586" w:type="dxa"/>
          </w:tcPr>
          <w:p w:rsidR="00BF4D71" w:rsidRDefault="00BF4D71" w:rsidP="00BF4D71">
            <w:pPr>
              <w:pStyle w:val="PargrafodaLista"/>
              <w:tabs>
                <w:tab w:val="left" w:pos="851"/>
              </w:tabs>
              <w:spacing w:line="360" w:lineRule="auto"/>
              <w:ind w:left="0"/>
              <w:jc w:val="center"/>
              <w:rPr>
                <w:rFonts w:ascii="Arial" w:eastAsia="Calibri" w:hAnsi="Arial" w:cs="Arial"/>
                <w:sz w:val="20"/>
                <w:szCs w:val="24"/>
              </w:rPr>
            </w:pPr>
            <w:r>
              <w:rPr>
                <w:rFonts w:ascii="Arial" w:eastAsia="Calibri" w:hAnsi="Arial" w:cs="Arial"/>
                <w:sz w:val="20"/>
                <w:szCs w:val="24"/>
              </w:rPr>
              <w:t>9,95</w:t>
            </w:r>
          </w:p>
        </w:tc>
        <w:tc>
          <w:tcPr>
            <w:tcW w:w="1633" w:type="dxa"/>
          </w:tcPr>
          <w:p w:rsidR="00BF4D71" w:rsidRDefault="00BF4D71" w:rsidP="00BF4D71">
            <w:pPr>
              <w:pStyle w:val="PargrafodaLista"/>
              <w:tabs>
                <w:tab w:val="left" w:pos="851"/>
              </w:tabs>
              <w:spacing w:line="360" w:lineRule="auto"/>
              <w:ind w:left="0"/>
              <w:jc w:val="center"/>
              <w:rPr>
                <w:rFonts w:ascii="Arial" w:eastAsia="Calibri" w:hAnsi="Arial" w:cs="Arial"/>
                <w:sz w:val="20"/>
                <w:szCs w:val="24"/>
              </w:rPr>
            </w:pPr>
            <w:r>
              <w:rPr>
                <w:rFonts w:ascii="Arial" w:eastAsia="Calibri" w:hAnsi="Arial" w:cs="Arial"/>
                <w:sz w:val="20"/>
                <w:szCs w:val="24"/>
              </w:rPr>
              <w:t>242,78</w:t>
            </w:r>
          </w:p>
        </w:tc>
      </w:tr>
      <w:tr w:rsidR="00BF4D71" w:rsidTr="00D752EF">
        <w:trPr>
          <w:jc w:val="center"/>
        </w:trPr>
        <w:tc>
          <w:tcPr>
            <w:tcW w:w="3544" w:type="dxa"/>
          </w:tcPr>
          <w:p w:rsidR="00BF4D71" w:rsidRDefault="00BF4D71"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CCA – Reprografia 02 –Biblioteca Setorial CCA</w:t>
            </w:r>
          </w:p>
        </w:tc>
        <w:tc>
          <w:tcPr>
            <w:tcW w:w="1386" w:type="dxa"/>
          </w:tcPr>
          <w:p w:rsidR="00BF4D71" w:rsidRDefault="00BF4D71" w:rsidP="00BF4D71">
            <w:pPr>
              <w:pStyle w:val="PargrafodaLista"/>
              <w:tabs>
                <w:tab w:val="left" w:pos="851"/>
              </w:tabs>
              <w:spacing w:line="360" w:lineRule="auto"/>
              <w:ind w:left="0"/>
              <w:jc w:val="both"/>
              <w:rPr>
                <w:rFonts w:ascii="Arial" w:eastAsia="Calibri" w:hAnsi="Arial" w:cs="Arial"/>
                <w:sz w:val="20"/>
                <w:szCs w:val="24"/>
              </w:rPr>
            </w:pPr>
            <w:r>
              <w:rPr>
                <w:rFonts w:ascii="Arial" w:eastAsia="Calibri" w:hAnsi="Arial" w:cs="Arial"/>
                <w:sz w:val="20"/>
                <w:szCs w:val="24"/>
              </w:rPr>
              <w:t>5,70</w:t>
            </w:r>
          </w:p>
        </w:tc>
        <w:tc>
          <w:tcPr>
            <w:tcW w:w="1586" w:type="dxa"/>
          </w:tcPr>
          <w:p w:rsidR="00BF4D71" w:rsidRDefault="00BF4D71" w:rsidP="00BF4D71">
            <w:pPr>
              <w:pStyle w:val="PargrafodaLista"/>
              <w:tabs>
                <w:tab w:val="left" w:pos="851"/>
              </w:tabs>
              <w:spacing w:line="360" w:lineRule="auto"/>
              <w:ind w:left="0"/>
              <w:jc w:val="center"/>
              <w:rPr>
                <w:rFonts w:ascii="Arial" w:eastAsia="Calibri" w:hAnsi="Arial" w:cs="Arial"/>
                <w:sz w:val="20"/>
                <w:szCs w:val="24"/>
              </w:rPr>
            </w:pPr>
            <w:r>
              <w:rPr>
                <w:rFonts w:ascii="Arial" w:eastAsia="Calibri" w:hAnsi="Arial" w:cs="Arial"/>
                <w:sz w:val="20"/>
                <w:szCs w:val="24"/>
              </w:rPr>
              <w:t>9,95</w:t>
            </w:r>
          </w:p>
        </w:tc>
        <w:tc>
          <w:tcPr>
            <w:tcW w:w="1633" w:type="dxa"/>
          </w:tcPr>
          <w:p w:rsidR="00BF4D71" w:rsidRDefault="00BF4D71" w:rsidP="00BF4D71">
            <w:pPr>
              <w:pStyle w:val="PargrafodaLista"/>
              <w:tabs>
                <w:tab w:val="left" w:pos="851"/>
              </w:tabs>
              <w:spacing w:line="360" w:lineRule="auto"/>
              <w:ind w:left="0"/>
              <w:jc w:val="center"/>
              <w:rPr>
                <w:rFonts w:ascii="Arial" w:eastAsia="Calibri" w:hAnsi="Arial" w:cs="Arial"/>
                <w:sz w:val="20"/>
                <w:szCs w:val="24"/>
              </w:rPr>
            </w:pPr>
            <w:r>
              <w:rPr>
                <w:rFonts w:ascii="Arial" w:eastAsia="Calibri" w:hAnsi="Arial" w:cs="Arial"/>
                <w:sz w:val="20"/>
                <w:szCs w:val="24"/>
              </w:rPr>
              <w:t>56,72</w:t>
            </w:r>
          </w:p>
        </w:tc>
      </w:tr>
    </w:tbl>
    <w:p w:rsidR="000B5090" w:rsidRDefault="000B5090" w:rsidP="00F14694">
      <w:pPr>
        <w:pStyle w:val="PargrafodaLista"/>
        <w:numPr>
          <w:ilvl w:val="1"/>
          <w:numId w:val="2"/>
        </w:numPr>
        <w:tabs>
          <w:tab w:val="left" w:pos="851"/>
        </w:tabs>
        <w:spacing w:before="120" w:after="120" w:line="360" w:lineRule="auto"/>
        <w:ind w:left="851" w:hanging="851"/>
        <w:jc w:val="both"/>
        <w:rPr>
          <w:rFonts w:ascii="Arial" w:hAnsi="Arial" w:cs="Arial"/>
          <w:color w:val="000000" w:themeColor="text1"/>
          <w:sz w:val="20"/>
        </w:rPr>
      </w:pPr>
      <w:r w:rsidRPr="00C3210E">
        <w:rPr>
          <w:rFonts w:ascii="Arial" w:hAnsi="Arial" w:cs="Arial"/>
          <w:color w:val="000000" w:themeColor="text1"/>
          <w:sz w:val="20"/>
        </w:rPr>
        <w:t>O valor estabelecido no item anterior refere-se apenas</w:t>
      </w:r>
      <w:r>
        <w:rPr>
          <w:rFonts w:ascii="Arial" w:hAnsi="Arial" w:cs="Arial"/>
          <w:color w:val="000000" w:themeColor="text1"/>
          <w:sz w:val="20"/>
        </w:rPr>
        <w:t xml:space="preserve"> como referência </w:t>
      </w:r>
      <w:r w:rsidRPr="00C3210E">
        <w:rPr>
          <w:rFonts w:ascii="Arial" w:hAnsi="Arial" w:cs="Arial"/>
          <w:color w:val="000000" w:themeColor="text1"/>
          <w:sz w:val="20"/>
        </w:rPr>
        <w:t>à cessão de uso do imóvel público (aluguel), quaisquer despesas decorrentes da sua utilização deverão ser suportadas pelo cessionário, como tarifa de água e energia.</w:t>
      </w:r>
    </w:p>
    <w:p w:rsidR="000B5090" w:rsidRPr="00C3210E"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F14694">
        <w:rPr>
          <w:rFonts w:ascii="Arial" w:hAnsi="Arial" w:cs="Arial"/>
          <w:b/>
          <w:color w:val="000000" w:themeColor="text1"/>
          <w:sz w:val="20"/>
        </w:rPr>
        <w:t>Serão permitidos valores inferiores ao de referência</w:t>
      </w:r>
      <w:r>
        <w:rPr>
          <w:rFonts w:ascii="Arial" w:hAnsi="Arial" w:cs="Arial"/>
          <w:color w:val="000000" w:themeColor="text1"/>
          <w:sz w:val="20"/>
        </w:rPr>
        <w:t>, mediante a realização de procedimento licitatório, caso os valores ofertados pelos interessados/licitantes sejam inferiores ao previstos no presente termo de referência, de forma que os lances serão livres, não havendo obrigatoriedade de lance mínimo superior ao valor de referência, em decorrência das condições de mercado no período de realização do certame.</w:t>
      </w:r>
    </w:p>
    <w:p w:rsidR="000B5090"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BA181B">
        <w:rPr>
          <w:rFonts w:ascii="Arial" w:hAnsi="Arial" w:cs="Arial"/>
          <w:color w:val="000000" w:themeColor="text1"/>
          <w:sz w:val="20"/>
        </w:rPr>
        <w:t>A remuneração pelo uso do imóvel será reajustada de acordo com o IGP</w:t>
      </w:r>
      <w:r>
        <w:rPr>
          <w:rFonts w:ascii="Arial" w:hAnsi="Arial" w:cs="Arial"/>
          <w:color w:val="000000" w:themeColor="text1"/>
          <w:sz w:val="20"/>
        </w:rPr>
        <w:t>-</w:t>
      </w:r>
      <w:r w:rsidRPr="00BA181B">
        <w:rPr>
          <w:rFonts w:ascii="Arial" w:hAnsi="Arial" w:cs="Arial"/>
          <w:color w:val="000000" w:themeColor="text1"/>
          <w:sz w:val="20"/>
        </w:rPr>
        <w:t>M ou por outro índice</w:t>
      </w:r>
      <w:r w:rsidRPr="00C3210E">
        <w:rPr>
          <w:rFonts w:ascii="Arial" w:hAnsi="Arial" w:cs="Arial"/>
          <w:color w:val="000000" w:themeColor="text1"/>
          <w:sz w:val="20"/>
        </w:rPr>
        <w:t xml:space="preserve"> que vier substituí-lo, a cada 12 (doze) meses, a contar da data da assinatura do Termo de Cessão de Uso.</w:t>
      </w:r>
      <w:r w:rsidRPr="00BA181B">
        <w:rPr>
          <w:rFonts w:ascii="Arial" w:hAnsi="Arial" w:cs="Arial"/>
          <w:color w:val="000000" w:themeColor="text1"/>
          <w:sz w:val="20"/>
        </w:rPr>
        <w:t xml:space="preserve"> </w:t>
      </w:r>
    </w:p>
    <w:p w:rsidR="000B5090"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Pr>
          <w:rFonts w:ascii="Arial" w:hAnsi="Arial" w:cs="Arial"/>
          <w:color w:val="000000" w:themeColor="text1"/>
          <w:sz w:val="20"/>
        </w:rPr>
        <w:t>As áreas de ocupação dos espaços destinados à exploração comercial de cantinas/lanchonetes poderão ter sua área contígua ao ambiente ampliada, mediante realização de termo aditivo ao contrato, sendo cobrado o valor da área ampliada proporcionalmente ao valor da cessão de uso vigente à época.</w:t>
      </w:r>
    </w:p>
    <w:p w:rsidR="000B5090" w:rsidRPr="00BA181B" w:rsidRDefault="000B5090"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Pr>
          <w:rFonts w:ascii="Arial" w:hAnsi="Arial" w:cs="Arial"/>
          <w:color w:val="000000" w:themeColor="text1"/>
          <w:sz w:val="20"/>
        </w:rPr>
        <w:lastRenderedPageBreak/>
        <w:t>A critério da Administração o cessionário poderá alterar o local de exploração da atividade comercial, sendo vedada a alteração da finalidade a que foi proposta a cessão de uso.</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9873B0">
        <w:rPr>
          <w:rFonts w:cs="Arial"/>
          <w:sz w:val="20"/>
        </w:rPr>
        <w:t>DA DURAÇÃO DA CESSÃO</w:t>
      </w:r>
    </w:p>
    <w:p w:rsidR="009A4BDA" w:rsidRPr="000B5090"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A cessão de uso será outorgada em caráter precário, podendo ser revogada, a qualquer tempo, por força de juízo de conveniência e oportunidade do(a) Reitor(a) da Universidade Federal da Paraíba.</w:t>
      </w:r>
    </w:p>
    <w:p w:rsidR="009A4BDA" w:rsidRPr="000B5090"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0B5090">
        <w:rPr>
          <w:rFonts w:ascii="Arial" w:hAnsi="Arial" w:cs="Arial"/>
          <w:sz w:val="20"/>
        </w:rPr>
        <w:t>A cessão será automaticamente extinta no caso de descumprimento, por parte do cessionário, de qualquer das cláusulas constantes do Termo de Cessão de uso</w:t>
      </w:r>
      <w:r w:rsidR="009873B0" w:rsidRPr="000B5090">
        <w:rPr>
          <w:rFonts w:ascii="Arial" w:hAnsi="Arial" w:cs="Arial"/>
          <w:sz w:val="20"/>
        </w:rPr>
        <w:t xml:space="preserve">, da Resolução Nº28/2014 do </w:t>
      </w:r>
      <w:r w:rsidR="000B5090" w:rsidRPr="000B5090">
        <w:rPr>
          <w:rFonts w:ascii="Arial" w:hAnsi="Arial" w:cs="Arial"/>
          <w:sz w:val="20"/>
        </w:rPr>
        <w:t>CONSUNI</w:t>
      </w:r>
      <w:r w:rsidR="000B5090">
        <w:rPr>
          <w:rFonts w:ascii="Arial" w:hAnsi="Arial" w:cs="Arial"/>
          <w:sz w:val="20"/>
        </w:rPr>
        <w:t>/</w:t>
      </w:r>
      <w:r w:rsidR="009873B0" w:rsidRPr="000B5090">
        <w:rPr>
          <w:rFonts w:ascii="Arial" w:hAnsi="Arial" w:cs="Arial"/>
          <w:sz w:val="20"/>
        </w:rPr>
        <w:t xml:space="preserve">UFPB, </w:t>
      </w:r>
      <w:r w:rsidRPr="000B5090">
        <w:rPr>
          <w:rFonts w:ascii="Arial" w:hAnsi="Arial" w:cs="Arial"/>
          <w:sz w:val="20"/>
        </w:rPr>
        <w:t xml:space="preserve">ou das normas do ordenamento jurídico vigente, federal, estadual ou municipal, especialmente aquelas de caráter ambiental, urbanístico, </w:t>
      </w:r>
      <w:r w:rsidR="00994F4C" w:rsidRPr="000B5090">
        <w:rPr>
          <w:rFonts w:ascii="Arial" w:hAnsi="Arial" w:cs="Arial"/>
          <w:sz w:val="20"/>
        </w:rPr>
        <w:t>edilício</w:t>
      </w:r>
      <w:r w:rsidRPr="000B5090">
        <w:rPr>
          <w:rFonts w:ascii="Arial" w:hAnsi="Arial" w:cs="Arial"/>
          <w:sz w:val="20"/>
        </w:rPr>
        <w:t>, tributário e de posturas.</w:t>
      </w:r>
    </w:p>
    <w:p w:rsidR="009A4BDA"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 cessionário poderá desistir da continuidade da cessão de uso, por meio de requerimento formal dirigido à Prefeitura Universitária, ficando obrigado a pagar qualquer parcela relativa ao uso com vencimento previsto para os 30 dias posteriores à data do protocolo do requerimento com tal finalidade;</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E81F11">
        <w:rPr>
          <w:rFonts w:cs="Arial"/>
          <w:sz w:val="20"/>
        </w:rPr>
        <w:t>NORMAS PARA INSTALAÇÃO DE EQUIPAMENTOS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Os cessionários das Lanchonetes deverão obedecer às orientações da Prefeitura Universitária (PU) a respeito da localização e especificação dos pontos de energia a serem instalados;</w:t>
      </w:r>
    </w:p>
    <w:p w:rsidR="009A4BDA" w:rsidRPr="00E81F11" w:rsidRDefault="009A4BDA" w:rsidP="00F14694">
      <w:pPr>
        <w:pStyle w:val="PargrafodaLista"/>
        <w:numPr>
          <w:ilvl w:val="1"/>
          <w:numId w:val="2"/>
        </w:numPr>
        <w:tabs>
          <w:tab w:val="left" w:pos="851"/>
        </w:tabs>
        <w:spacing w:after="120" w:line="360" w:lineRule="auto"/>
        <w:ind w:left="851" w:hanging="851"/>
        <w:jc w:val="both"/>
        <w:rPr>
          <w:rFonts w:ascii="Arial" w:hAnsi="Arial" w:cs="Arial"/>
          <w:sz w:val="20"/>
        </w:rPr>
      </w:pPr>
      <w:r w:rsidRPr="00E81F11">
        <w:rPr>
          <w:rFonts w:ascii="Arial" w:hAnsi="Arial" w:cs="Arial"/>
          <w:sz w:val="20"/>
        </w:rPr>
        <w:t>Os projetos de instalação dos equipamentos deverão ser submetidos à PU para aprovação.</w:t>
      </w:r>
    </w:p>
    <w:p w:rsidR="009A4BDA" w:rsidRPr="00A36EBB" w:rsidRDefault="00A4522D" w:rsidP="00A36EBB">
      <w:pPr>
        <w:pStyle w:val="Ttulo1"/>
        <w:numPr>
          <w:ilvl w:val="0"/>
          <w:numId w:val="2"/>
        </w:numPr>
        <w:tabs>
          <w:tab w:val="left" w:pos="851"/>
        </w:tabs>
        <w:spacing w:before="0" w:line="360" w:lineRule="auto"/>
        <w:ind w:left="851" w:hanging="851"/>
        <w:jc w:val="both"/>
        <w:rPr>
          <w:rFonts w:cs="Arial"/>
          <w:sz w:val="20"/>
        </w:rPr>
      </w:pPr>
      <w:r>
        <w:rPr>
          <w:rFonts w:cs="Arial"/>
          <w:sz w:val="20"/>
        </w:rPr>
        <w:t xml:space="preserve">NORMAS DE FUNCIONAMENTO </w:t>
      </w:r>
    </w:p>
    <w:p w:rsidR="00AC0B4E" w:rsidRPr="00D73597" w:rsidRDefault="00AC0B4E" w:rsidP="00F14694">
      <w:pPr>
        <w:numPr>
          <w:ilvl w:val="1"/>
          <w:numId w:val="2"/>
        </w:numPr>
        <w:tabs>
          <w:tab w:val="left" w:pos="851"/>
        </w:tabs>
        <w:spacing w:after="120" w:line="360" w:lineRule="auto"/>
        <w:ind w:left="851" w:hanging="851"/>
        <w:jc w:val="both"/>
        <w:rPr>
          <w:rFonts w:ascii="Arial" w:hAnsi="Arial" w:cs="Arial"/>
          <w:sz w:val="20"/>
        </w:rPr>
      </w:pPr>
      <w:r w:rsidRPr="00D73597">
        <w:rPr>
          <w:rFonts w:ascii="Arial" w:hAnsi="Arial" w:cs="Arial"/>
          <w:sz w:val="20"/>
        </w:rPr>
        <w:t xml:space="preserve">Todos os recipientes para coleta de resíduos, que deverão existir na área interna e externa do </w:t>
      </w:r>
      <w:r>
        <w:rPr>
          <w:rFonts w:ascii="Arial" w:hAnsi="Arial" w:cs="Arial"/>
          <w:sz w:val="20"/>
        </w:rPr>
        <w:t>E</w:t>
      </w:r>
      <w:r w:rsidRPr="00D73597">
        <w:rPr>
          <w:rFonts w:ascii="Arial" w:hAnsi="Arial" w:cs="Arial"/>
          <w:sz w:val="20"/>
        </w:rPr>
        <w:t>stabelecimento, em número razoável, deverão ser adequados, de fácil limpeza e providos de tampo, bem como ter acondicionados sacos de lixo apropriados, ou recipientes descartáveis;</w:t>
      </w:r>
    </w:p>
    <w:p w:rsidR="00AC0B4E" w:rsidRPr="00D73597" w:rsidRDefault="00AC0B4E" w:rsidP="00F14694">
      <w:pPr>
        <w:numPr>
          <w:ilvl w:val="1"/>
          <w:numId w:val="2"/>
        </w:numPr>
        <w:tabs>
          <w:tab w:val="left" w:pos="851"/>
        </w:tabs>
        <w:spacing w:after="120" w:line="360" w:lineRule="auto"/>
        <w:ind w:left="851" w:hanging="851"/>
        <w:jc w:val="both"/>
        <w:rPr>
          <w:rFonts w:ascii="Arial" w:hAnsi="Arial" w:cs="Arial"/>
          <w:sz w:val="20"/>
        </w:rPr>
      </w:pPr>
      <w:r w:rsidRPr="00D73597">
        <w:rPr>
          <w:rFonts w:ascii="Arial" w:hAnsi="Arial" w:cs="Arial"/>
          <w:sz w:val="20"/>
        </w:rPr>
        <w:t>Deverá estar fixado, em local visível para os consumidores, em um quadro, os preços cobrados pelos serviços, bem como o telefone e o endereço do PROCON, devidos alvarás e licenças de funcionamento (no que couber).</w:t>
      </w:r>
    </w:p>
    <w:p w:rsidR="00AC0B4E" w:rsidRPr="00D73597" w:rsidRDefault="00AC0B4E" w:rsidP="00F14694">
      <w:pPr>
        <w:numPr>
          <w:ilvl w:val="1"/>
          <w:numId w:val="2"/>
        </w:numPr>
        <w:tabs>
          <w:tab w:val="left" w:pos="851"/>
        </w:tabs>
        <w:spacing w:after="120" w:line="360" w:lineRule="auto"/>
        <w:ind w:left="851" w:hanging="851"/>
        <w:jc w:val="both"/>
        <w:rPr>
          <w:rFonts w:ascii="Arial" w:hAnsi="Arial" w:cs="Arial"/>
          <w:sz w:val="20"/>
        </w:rPr>
      </w:pPr>
      <w:r w:rsidRPr="00D73597">
        <w:rPr>
          <w:rFonts w:ascii="Arial" w:hAnsi="Arial" w:cs="Arial"/>
          <w:sz w:val="20"/>
        </w:rPr>
        <w:t>É vedado o fornecimento dos seguintes produtos:</w:t>
      </w:r>
    </w:p>
    <w:p w:rsidR="00AC0B4E" w:rsidRPr="00D73597" w:rsidRDefault="00AC0B4E" w:rsidP="00F14694">
      <w:pPr>
        <w:numPr>
          <w:ilvl w:val="0"/>
          <w:numId w:val="6"/>
        </w:numPr>
        <w:spacing w:after="120" w:line="360" w:lineRule="auto"/>
        <w:ind w:left="1276" w:hanging="425"/>
        <w:jc w:val="both"/>
        <w:rPr>
          <w:rFonts w:ascii="Arial" w:hAnsi="Arial" w:cs="Arial"/>
          <w:sz w:val="20"/>
        </w:rPr>
      </w:pPr>
      <w:r w:rsidRPr="00D73597">
        <w:rPr>
          <w:rFonts w:ascii="Arial" w:hAnsi="Arial" w:cs="Arial"/>
          <w:sz w:val="20"/>
        </w:rPr>
        <w:t>Todo e qualquer tipo de bebida alcoólica;</w:t>
      </w:r>
    </w:p>
    <w:p w:rsidR="00AC0B4E" w:rsidRPr="00D73597" w:rsidRDefault="00AC0B4E" w:rsidP="00F14694">
      <w:pPr>
        <w:numPr>
          <w:ilvl w:val="0"/>
          <w:numId w:val="6"/>
        </w:numPr>
        <w:spacing w:after="120" w:line="360" w:lineRule="auto"/>
        <w:ind w:left="1276" w:hanging="425"/>
        <w:jc w:val="both"/>
        <w:rPr>
          <w:rFonts w:ascii="Arial" w:hAnsi="Arial" w:cs="Arial"/>
          <w:sz w:val="20"/>
        </w:rPr>
      </w:pPr>
      <w:r w:rsidRPr="00D73597">
        <w:rPr>
          <w:rFonts w:ascii="Arial" w:hAnsi="Arial" w:cs="Arial"/>
          <w:sz w:val="20"/>
        </w:rPr>
        <w:t>Todo e qualquer tipo de tabaco;</w:t>
      </w:r>
    </w:p>
    <w:p w:rsidR="00AC0B4E" w:rsidRPr="00D73597" w:rsidRDefault="00AC0B4E" w:rsidP="00F14694">
      <w:pPr>
        <w:numPr>
          <w:ilvl w:val="0"/>
          <w:numId w:val="6"/>
        </w:numPr>
        <w:spacing w:after="120" w:line="360" w:lineRule="auto"/>
        <w:ind w:left="1276" w:hanging="425"/>
        <w:jc w:val="both"/>
        <w:rPr>
          <w:rFonts w:ascii="Arial" w:hAnsi="Arial" w:cs="Arial"/>
          <w:sz w:val="20"/>
        </w:rPr>
      </w:pPr>
      <w:r w:rsidRPr="00D73597">
        <w:rPr>
          <w:rFonts w:ascii="Arial" w:hAnsi="Arial" w:cs="Arial"/>
          <w:sz w:val="20"/>
        </w:rPr>
        <w:t>Todo e qualquer tipo de medicamento ou produto químico-farmacêutico.</w:t>
      </w:r>
    </w:p>
    <w:p w:rsidR="00AC0B4E" w:rsidRPr="00D73597" w:rsidRDefault="00AC0B4E" w:rsidP="00F14694">
      <w:pPr>
        <w:numPr>
          <w:ilvl w:val="1"/>
          <w:numId w:val="2"/>
        </w:numPr>
        <w:tabs>
          <w:tab w:val="left" w:pos="851"/>
        </w:tabs>
        <w:spacing w:after="120" w:line="360" w:lineRule="auto"/>
        <w:ind w:left="851" w:hanging="851"/>
        <w:jc w:val="both"/>
        <w:rPr>
          <w:rFonts w:ascii="Arial" w:hAnsi="Arial" w:cs="Arial"/>
          <w:sz w:val="20"/>
        </w:rPr>
      </w:pPr>
      <w:r w:rsidRPr="00D73597">
        <w:rPr>
          <w:rFonts w:ascii="Arial" w:hAnsi="Arial" w:cs="Arial"/>
          <w:sz w:val="20"/>
        </w:rPr>
        <w:t>Os equipamentos deverão ser mantidos organizados e em adequado estado de conservação</w:t>
      </w:r>
      <w:r w:rsidR="002047D1">
        <w:rPr>
          <w:rFonts w:ascii="Arial" w:hAnsi="Arial" w:cs="Arial"/>
          <w:sz w:val="20"/>
        </w:rPr>
        <w:t>, e conforme as seguintes normativas:</w:t>
      </w:r>
    </w:p>
    <w:p w:rsidR="00AC0B4E" w:rsidRDefault="00AC0B4E" w:rsidP="00F14694">
      <w:pPr>
        <w:numPr>
          <w:ilvl w:val="0"/>
          <w:numId w:val="8"/>
        </w:numPr>
        <w:spacing w:after="120" w:line="360" w:lineRule="auto"/>
        <w:jc w:val="both"/>
        <w:rPr>
          <w:rFonts w:ascii="Arial" w:hAnsi="Arial" w:cs="Arial"/>
          <w:sz w:val="20"/>
        </w:rPr>
      </w:pPr>
      <w:r w:rsidRPr="00994F4C">
        <w:rPr>
          <w:rFonts w:ascii="Arial" w:hAnsi="Arial" w:cs="Arial"/>
          <w:sz w:val="20"/>
        </w:rPr>
        <w:t>Dispor o lixo adequadamente em sacos plásticos, em recipientes de fácil limpeza, apropriados para a atividade.</w:t>
      </w:r>
    </w:p>
    <w:p w:rsidR="00994F4C" w:rsidRDefault="00994F4C" w:rsidP="00F14694">
      <w:pPr>
        <w:numPr>
          <w:ilvl w:val="0"/>
          <w:numId w:val="8"/>
        </w:numPr>
        <w:spacing w:after="120" w:line="360" w:lineRule="auto"/>
        <w:jc w:val="both"/>
        <w:rPr>
          <w:rFonts w:ascii="Arial" w:hAnsi="Arial" w:cs="Arial"/>
          <w:sz w:val="20"/>
        </w:rPr>
      </w:pPr>
      <w:r>
        <w:rPr>
          <w:rFonts w:ascii="Arial" w:hAnsi="Arial" w:cs="Arial"/>
          <w:sz w:val="20"/>
        </w:rPr>
        <w:lastRenderedPageBreak/>
        <w:t>Os resíduos de origem química devem ser destinados a coleta especial, promovida pelo cessionário que deverá dar destinação adequada.</w:t>
      </w:r>
    </w:p>
    <w:p w:rsidR="00994F4C" w:rsidRDefault="00994F4C" w:rsidP="00F14694">
      <w:pPr>
        <w:numPr>
          <w:ilvl w:val="0"/>
          <w:numId w:val="8"/>
        </w:numPr>
        <w:spacing w:after="120" w:line="360" w:lineRule="auto"/>
        <w:jc w:val="both"/>
        <w:rPr>
          <w:rFonts w:ascii="Arial" w:hAnsi="Arial" w:cs="Arial"/>
          <w:sz w:val="20"/>
        </w:rPr>
      </w:pPr>
      <w:r>
        <w:rPr>
          <w:rFonts w:ascii="Arial" w:hAnsi="Arial" w:cs="Arial"/>
          <w:sz w:val="20"/>
        </w:rPr>
        <w:t xml:space="preserve">Os recipientes de </w:t>
      </w:r>
      <w:r w:rsidRPr="00994F4C">
        <w:rPr>
          <w:rFonts w:ascii="Arial" w:hAnsi="Arial" w:cs="Arial"/>
          <w:i/>
          <w:sz w:val="20"/>
        </w:rPr>
        <w:t>toner</w:t>
      </w:r>
      <w:r>
        <w:rPr>
          <w:rFonts w:ascii="Arial" w:hAnsi="Arial" w:cs="Arial"/>
          <w:sz w:val="20"/>
        </w:rPr>
        <w:t>, tintas, solventes, colas ou similares quando descartados devem ter coleta especial e destinação conforme legislaç</w:t>
      </w:r>
      <w:r w:rsidR="002047D1">
        <w:rPr>
          <w:rFonts w:ascii="Arial" w:hAnsi="Arial" w:cs="Arial"/>
          <w:sz w:val="20"/>
        </w:rPr>
        <w:t>ão vigente, não podendo sobe nenhuma hipótese ser descarta em coleta de lixo comum da UFPB.</w:t>
      </w:r>
    </w:p>
    <w:p w:rsidR="002047D1" w:rsidRPr="00994F4C" w:rsidRDefault="002047D1" w:rsidP="00F14694">
      <w:pPr>
        <w:numPr>
          <w:ilvl w:val="0"/>
          <w:numId w:val="8"/>
        </w:numPr>
        <w:spacing w:after="120" w:line="360" w:lineRule="auto"/>
        <w:jc w:val="both"/>
        <w:rPr>
          <w:rFonts w:ascii="Arial" w:hAnsi="Arial" w:cs="Arial"/>
          <w:sz w:val="20"/>
        </w:rPr>
      </w:pPr>
      <w:r>
        <w:rPr>
          <w:rFonts w:ascii="Arial" w:hAnsi="Arial" w:cs="Arial"/>
          <w:sz w:val="20"/>
        </w:rPr>
        <w:t>Os fluídos, graxas e óleos destinados a manutenção dos equipamentos devem ter destinação conforme legislação vigente, não podendo sobe nenhuma hipótese ser descarta em coleta de lixo comum da UFPB.</w:t>
      </w:r>
    </w:p>
    <w:p w:rsidR="009A4BDA" w:rsidRPr="00A36EBB" w:rsidRDefault="009A4BDA" w:rsidP="00A36EBB">
      <w:pPr>
        <w:pStyle w:val="Ttulo1"/>
        <w:numPr>
          <w:ilvl w:val="0"/>
          <w:numId w:val="2"/>
        </w:numPr>
        <w:tabs>
          <w:tab w:val="left" w:pos="851"/>
        </w:tabs>
        <w:spacing w:before="0" w:line="360" w:lineRule="auto"/>
        <w:ind w:left="851" w:hanging="851"/>
        <w:jc w:val="both"/>
        <w:rPr>
          <w:rFonts w:cs="Arial"/>
          <w:sz w:val="20"/>
        </w:rPr>
      </w:pPr>
      <w:r w:rsidRPr="00E81F11">
        <w:rPr>
          <w:rFonts w:cs="Arial"/>
          <w:sz w:val="20"/>
        </w:rPr>
        <w:t>HORÁRIOS DE FUNCIONAMENTO</w:t>
      </w:r>
    </w:p>
    <w:p w:rsidR="002047D1" w:rsidRPr="00D23A96" w:rsidRDefault="002047D1"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C3210E">
        <w:rPr>
          <w:rFonts w:ascii="Arial" w:hAnsi="Arial" w:cs="Arial"/>
          <w:color w:val="000000" w:themeColor="text1"/>
          <w:sz w:val="20"/>
        </w:rPr>
        <w:t>O cessionário será obrigado a manter o estabelecimento aberto de acordo com os horários desc</w:t>
      </w:r>
      <w:r>
        <w:rPr>
          <w:rFonts w:ascii="Arial" w:hAnsi="Arial" w:cs="Arial"/>
          <w:color w:val="000000" w:themeColor="text1"/>
          <w:sz w:val="20"/>
        </w:rPr>
        <w:t xml:space="preserve">ritos no Termo de Cessão de Uso, </w:t>
      </w:r>
      <w:r w:rsidRPr="00D23A96">
        <w:rPr>
          <w:rFonts w:ascii="Arial" w:hAnsi="Arial" w:cs="Arial"/>
          <w:color w:val="000000" w:themeColor="text1"/>
          <w:sz w:val="20"/>
        </w:rPr>
        <w:t>podendo ser alterado com prévia autorização da Administração</w:t>
      </w:r>
      <w:r>
        <w:rPr>
          <w:rFonts w:ascii="Arial" w:hAnsi="Arial" w:cs="Arial"/>
          <w:color w:val="000000" w:themeColor="text1"/>
          <w:sz w:val="20"/>
        </w:rPr>
        <w:t>.</w:t>
      </w:r>
    </w:p>
    <w:p w:rsidR="002047D1" w:rsidRDefault="002047D1" w:rsidP="00F14694">
      <w:pPr>
        <w:pStyle w:val="PargrafodaLista"/>
        <w:numPr>
          <w:ilvl w:val="1"/>
          <w:numId w:val="2"/>
        </w:numPr>
        <w:tabs>
          <w:tab w:val="left" w:pos="851"/>
        </w:tabs>
        <w:spacing w:after="120" w:line="360" w:lineRule="auto"/>
        <w:ind w:left="851" w:hanging="851"/>
        <w:jc w:val="both"/>
        <w:rPr>
          <w:rFonts w:ascii="Arial" w:hAnsi="Arial" w:cs="Arial"/>
          <w:color w:val="000000" w:themeColor="text1"/>
          <w:sz w:val="20"/>
        </w:rPr>
      </w:pPr>
      <w:r w:rsidRPr="00DE18F8">
        <w:rPr>
          <w:rFonts w:ascii="Arial" w:hAnsi="Arial" w:cs="Arial"/>
          <w:color w:val="000000" w:themeColor="text1"/>
          <w:sz w:val="20"/>
        </w:rPr>
        <w:t>O cessionário será obrigado a manter o estabelecimento aberto sempre que houver atividade acadêmica, em horário comercial, durante todo o período letivo; no período de férias e aos domingos e feriados a critério da Administração do Centro que estiver ocupando o espaço. Em outros períodos, o cessionário só poderá manter o estabelecimento aberto desde que autorizado formalmente pela administração do Centro, Reitoria ou Prefeitura Universitária.</w:t>
      </w:r>
    </w:p>
    <w:p w:rsidR="002047D1" w:rsidRDefault="002047D1" w:rsidP="00F14694">
      <w:pPr>
        <w:pStyle w:val="PargrafodaLista"/>
        <w:tabs>
          <w:tab w:val="left" w:pos="851"/>
        </w:tabs>
        <w:spacing w:after="120" w:line="360" w:lineRule="auto"/>
        <w:jc w:val="both"/>
        <w:rPr>
          <w:rFonts w:ascii="Arial" w:hAnsi="Arial" w:cs="Arial"/>
          <w:color w:val="000000" w:themeColor="text1"/>
          <w:sz w:val="20"/>
        </w:rPr>
      </w:pPr>
    </w:p>
    <w:p w:rsidR="008F04D1" w:rsidRDefault="008F04D1" w:rsidP="008F04D1">
      <w:pPr>
        <w:pStyle w:val="PargrafodaLista"/>
        <w:spacing w:after="120" w:line="360" w:lineRule="auto"/>
        <w:ind w:left="0"/>
        <w:jc w:val="both"/>
        <w:rPr>
          <w:rFonts w:ascii="Arial" w:hAnsi="Arial" w:cs="Arial"/>
          <w:b/>
          <w:color w:val="000000" w:themeColor="text1"/>
          <w:sz w:val="20"/>
        </w:rPr>
      </w:pPr>
      <w:r>
        <w:rPr>
          <w:rFonts w:ascii="Arial" w:hAnsi="Arial" w:cs="Arial"/>
          <w:b/>
          <w:color w:val="000000" w:themeColor="text1"/>
          <w:sz w:val="20"/>
        </w:rPr>
        <w:t>João Pessoa, 25 de setembro de 2017.</w:t>
      </w:r>
    </w:p>
    <w:p w:rsidR="002047D1" w:rsidRDefault="002047D1" w:rsidP="00F14694">
      <w:pPr>
        <w:pStyle w:val="PargrafodaLista"/>
        <w:spacing w:after="120" w:line="360" w:lineRule="auto"/>
        <w:ind w:left="0"/>
        <w:jc w:val="center"/>
        <w:rPr>
          <w:rFonts w:ascii="Arial" w:hAnsi="Arial" w:cs="Arial"/>
          <w:color w:val="000000" w:themeColor="text1"/>
          <w:sz w:val="20"/>
        </w:rPr>
      </w:pPr>
    </w:p>
    <w:p w:rsidR="00B17537" w:rsidRPr="00C3210E" w:rsidRDefault="00B17537" w:rsidP="00F14694">
      <w:pPr>
        <w:pStyle w:val="PargrafodaLista"/>
        <w:spacing w:after="120" w:line="360" w:lineRule="auto"/>
        <w:ind w:left="0"/>
        <w:jc w:val="center"/>
        <w:rPr>
          <w:rFonts w:ascii="Arial" w:hAnsi="Arial" w:cs="Arial"/>
          <w:color w:val="000000" w:themeColor="text1"/>
          <w:sz w:val="20"/>
        </w:rPr>
      </w:pPr>
    </w:p>
    <w:p w:rsidR="002047D1" w:rsidRPr="00C3210E" w:rsidRDefault="002047D1" w:rsidP="00F14694">
      <w:pPr>
        <w:pStyle w:val="PargrafodaLista"/>
        <w:ind w:left="0"/>
        <w:jc w:val="center"/>
        <w:rPr>
          <w:rFonts w:ascii="Arial" w:hAnsi="Arial" w:cs="Arial"/>
          <w:b/>
          <w:color w:val="000000" w:themeColor="text1"/>
          <w:sz w:val="20"/>
        </w:rPr>
      </w:pPr>
      <w:r>
        <w:rPr>
          <w:rFonts w:ascii="Arial" w:hAnsi="Arial" w:cs="Arial"/>
          <w:b/>
          <w:color w:val="000000" w:themeColor="text1"/>
          <w:sz w:val="20"/>
        </w:rPr>
        <w:t>Francisco Pereira da Silva Júnior</w:t>
      </w:r>
    </w:p>
    <w:p w:rsidR="002047D1" w:rsidRPr="00D23A96" w:rsidRDefault="002047D1" w:rsidP="00F14694">
      <w:pPr>
        <w:pStyle w:val="PargrafodaLista"/>
        <w:ind w:left="0"/>
        <w:jc w:val="center"/>
        <w:rPr>
          <w:rFonts w:ascii="Arial" w:hAnsi="Arial" w:cs="Arial"/>
          <w:color w:val="000000" w:themeColor="text1"/>
          <w:sz w:val="14"/>
        </w:rPr>
      </w:pPr>
      <w:r w:rsidRPr="00D23A96">
        <w:rPr>
          <w:rFonts w:ascii="Arial" w:hAnsi="Arial" w:cs="Arial"/>
          <w:color w:val="000000" w:themeColor="text1"/>
          <w:sz w:val="14"/>
        </w:rPr>
        <w:t>Assessor da Reitoria para Assuntos da P.U.</w:t>
      </w:r>
    </w:p>
    <w:p w:rsidR="002047D1" w:rsidRPr="00D23A96" w:rsidRDefault="002047D1" w:rsidP="00F14694">
      <w:pPr>
        <w:pStyle w:val="PargrafodaLista"/>
        <w:ind w:left="0"/>
        <w:jc w:val="center"/>
        <w:rPr>
          <w:rFonts w:ascii="Arial" w:hAnsi="Arial" w:cs="Arial"/>
          <w:color w:val="000000" w:themeColor="text1"/>
          <w:sz w:val="16"/>
        </w:rPr>
      </w:pPr>
      <w:r w:rsidRPr="00D23A96">
        <w:rPr>
          <w:rFonts w:ascii="Arial" w:hAnsi="Arial" w:cs="Arial"/>
          <w:color w:val="000000" w:themeColor="text1"/>
          <w:sz w:val="16"/>
        </w:rPr>
        <w:t>Mat. SIAPE: 2475893</w:t>
      </w:r>
    </w:p>
    <w:p w:rsidR="002047D1" w:rsidRDefault="002047D1" w:rsidP="00F14694">
      <w:pPr>
        <w:spacing w:after="120" w:line="360" w:lineRule="auto"/>
        <w:rPr>
          <w:rFonts w:ascii="Arial" w:hAnsi="Arial" w:cs="Arial"/>
          <w:color w:val="000000" w:themeColor="text1"/>
          <w:sz w:val="20"/>
        </w:rPr>
      </w:pPr>
    </w:p>
    <w:p w:rsidR="00B17537" w:rsidRDefault="00B17537" w:rsidP="00F14694">
      <w:pPr>
        <w:spacing w:after="120" w:line="360" w:lineRule="auto"/>
        <w:rPr>
          <w:rFonts w:ascii="Arial" w:hAnsi="Arial" w:cs="Arial"/>
          <w:color w:val="000000" w:themeColor="text1"/>
          <w:sz w:val="20"/>
        </w:rPr>
      </w:pPr>
    </w:p>
    <w:p w:rsidR="00F14694" w:rsidRDefault="00F14694" w:rsidP="00F14694">
      <w:pPr>
        <w:spacing w:after="120" w:line="360" w:lineRule="auto"/>
        <w:rPr>
          <w:rFonts w:ascii="Arial" w:hAnsi="Arial" w:cs="Arial"/>
          <w:color w:val="000000" w:themeColor="text1"/>
          <w:sz w:val="20"/>
        </w:rPr>
      </w:pPr>
    </w:p>
    <w:p w:rsidR="002047D1" w:rsidRDefault="002047D1" w:rsidP="00F14694">
      <w:pPr>
        <w:spacing w:after="120" w:line="360" w:lineRule="auto"/>
        <w:rPr>
          <w:rFonts w:ascii="Arial" w:hAnsi="Arial" w:cs="Arial"/>
          <w:color w:val="000000" w:themeColor="text1"/>
          <w:sz w:val="20"/>
        </w:rPr>
      </w:pPr>
      <w:r>
        <w:rPr>
          <w:rFonts w:ascii="Arial" w:hAnsi="Arial" w:cs="Arial"/>
          <w:color w:val="000000" w:themeColor="text1"/>
          <w:sz w:val="20"/>
        </w:rPr>
        <w:t>De acordo, a</w:t>
      </w:r>
      <w:r w:rsidRPr="00D23A96">
        <w:rPr>
          <w:rFonts w:ascii="Arial" w:hAnsi="Arial" w:cs="Arial"/>
          <w:color w:val="000000" w:themeColor="text1"/>
          <w:sz w:val="20"/>
        </w:rPr>
        <w:t xml:space="preserve">provo o presente </w:t>
      </w:r>
      <w:r>
        <w:rPr>
          <w:rFonts w:ascii="Arial" w:hAnsi="Arial" w:cs="Arial"/>
          <w:color w:val="000000" w:themeColor="text1"/>
          <w:sz w:val="20"/>
        </w:rPr>
        <w:t>termo de referência.</w:t>
      </w:r>
    </w:p>
    <w:p w:rsidR="002047D1" w:rsidRDefault="002047D1" w:rsidP="00F14694">
      <w:pPr>
        <w:spacing w:after="120" w:line="360" w:lineRule="auto"/>
        <w:rPr>
          <w:rFonts w:ascii="Arial" w:hAnsi="Arial" w:cs="Arial"/>
          <w:color w:val="000000" w:themeColor="text1"/>
          <w:sz w:val="20"/>
        </w:rPr>
      </w:pPr>
    </w:p>
    <w:p w:rsidR="002047D1" w:rsidRDefault="002047D1" w:rsidP="00F14694">
      <w:pPr>
        <w:spacing w:after="120" w:line="360" w:lineRule="auto"/>
        <w:rPr>
          <w:rFonts w:ascii="Arial" w:hAnsi="Arial" w:cs="Arial"/>
          <w:color w:val="000000" w:themeColor="text1"/>
          <w:sz w:val="20"/>
        </w:rPr>
      </w:pPr>
    </w:p>
    <w:p w:rsidR="002047D1" w:rsidRPr="00C3210E" w:rsidRDefault="002047D1" w:rsidP="00F14694">
      <w:pPr>
        <w:pStyle w:val="PargrafodaLista"/>
        <w:ind w:left="0"/>
        <w:jc w:val="center"/>
        <w:rPr>
          <w:rFonts w:ascii="Arial" w:hAnsi="Arial" w:cs="Arial"/>
          <w:b/>
          <w:color w:val="000000" w:themeColor="text1"/>
          <w:sz w:val="20"/>
        </w:rPr>
      </w:pPr>
      <w:r>
        <w:rPr>
          <w:rFonts w:ascii="Arial" w:hAnsi="Arial" w:cs="Arial"/>
          <w:b/>
          <w:color w:val="000000" w:themeColor="text1"/>
          <w:sz w:val="20"/>
        </w:rPr>
        <w:t>João Marcelo Alves Macêdo</w:t>
      </w:r>
    </w:p>
    <w:p w:rsidR="002047D1" w:rsidRPr="00D23A96" w:rsidRDefault="002047D1" w:rsidP="00F14694">
      <w:pPr>
        <w:pStyle w:val="PargrafodaLista"/>
        <w:ind w:left="0"/>
        <w:jc w:val="center"/>
        <w:rPr>
          <w:rFonts w:ascii="Arial" w:hAnsi="Arial" w:cs="Arial"/>
          <w:color w:val="000000" w:themeColor="text1"/>
          <w:sz w:val="14"/>
        </w:rPr>
      </w:pPr>
      <w:r w:rsidRPr="00D23A96">
        <w:rPr>
          <w:rFonts w:ascii="Arial" w:hAnsi="Arial" w:cs="Arial"/>
          <w:color w:val="000000" w:themeColor="text1"/>
          <w:sz w:val="14"/>
        </w:rPr>
        <w:t>Prefeito Universitário</w:t>
      </w:r>
    </w:p>
    <w:p w:rsidR="002047D1" w:rsidRPr="00D23A96" w:rsidRDefault="002047D1" w:rsidP="00F14694">
      <w:pPr>
        <w:pStyle w:val="PargrafodaLista"/>
        <w:ind w:left="0"/>
        <w:jc w:val="center"/>
        <w:rPr>
          <w:rFonts w:ascii="Arial" w:hAnsi="Arial" w:cs="Arial"/>
          <w:color w:val="000000" w:themeColor="text1"/>
          <w:sz w:val="16"/>
        </w:rPr>
      </w:pPr>
      <w:r>
        <w:rPr>
          <w:rFonts w:ascii="Arial" w:hAnsi="Arial" w:cs="Arial"/>
          <w:color w:val="000000" w:themeColor="text1"/>
          <w:sz w:val="16"/>
        </w:rPr>
        <w:t>SIAPE 2569256</w:t>
      </w:r>
    </w:p>
    <w:p w:rsidR="002047D1" w:rsidRDefault="002047D1" w:rsidP="00F14694">
      <w:pPr>
        <w:spacing w:after="120" w:line="360" w:lineRule="auto"/>
        <w:rPr>
          <w:rFonts w:ascii="Arial" w:hAnsi="Arial" w:cs="Arial"/>
          <w:color w:val="000000" w:themeColor="text1"/>
          <w:sz w:val="20"/>
        </w:rPr>
      </w:pPr>
    </w:p>
    <w:sectPr w:rsidR="002047D1" w:rsidSect="005960A5">
      <w:headerReference w:type="even" r:id="rId7"/>
      <w:headerReference w:type="default" r:id="rId8"/>
      <w:footerReference w:type="even" r:id="rId9"/>
      <w:footerReference w:type="default" r:id="rId10"/>
      <w:headerReference w:type="first" r:id="rId11"/>
      <w:footerReference w:type="first" r:id="rId12"/>
      <w:pgSz w:w="11907" w:h="16840" w:code="9"/>
      <w:pgMar w:top="1192" w:right="1134" w:bottom="993" w:left="1418" w:header="709" w:footer="5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D7" w:rsidRDefault="00912AD7" w:rsidP="0022404F">
      <w:r>
        <w:separator/>
      </w:r>
    </w:p>
  </w:endnote>
  <w:endnote w:type="continuationSeparator" w:id="0">
    <w:p w:rsidR="00912AD7" w:rsidRDefault="00912AD7" w:rsidP="00224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Default="002F502C">
    <w:pPr>
      <w:pStyle w:val="Rodap"/>
      <w:framePr w:wrap="around" w:vAnchor="text" w:hAnchor="margin" w:xAlign="right" w:y="1"/>
      <w:rPr>
        <w:rStyle w:val="Nmerodepgina"/>
      </w:rPr>
    </w:pPr>
    <w:r>
      <w:rPr>
        <w:rStyle w:val="Nmerodepgina"/>
      </w:rPr>
      <w:fldChar w:fldCharType="begin"/>
    </w:r>
    <w:r w:rsidR="00DF6E9E">
      <w:rPr>
        <w:rStyle w:val="Nmerodepgina"/>
      </w:rPr>
      <w:instrText xml:space="preserve">PAGE  </w:instrText>
    </w:r>
    <w:r>
      <w:rPr>
        <w:rStyle w:val="Nmerodepgina"/>
      </w:rPr>
      <w:fldChar w:fldCharType="separate"/>
    </w:r>
    <w:r w:rsidR="00DF6E9E">
      <w:rPr>
        <w:rStyle w:val="Nmerodepgina"/>
        <w:noProof/>
      </w:rPr>
      <w:t>9</w:t>
    </w:r>
    <w:r>
      <w:rPr>
        <w:rStyle w:val="Nmerodepgina"/>
      </w:rPr>
      <w:fldChar w:fldCharType="end"/>
    </w:r>
  </w:p>
  <w:p w:rsidR="000C1B5A" w:rsidRDefault="008F04D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Pr="004D11F3" w:rsidRDefault="00DF6E9E" w:rsidP="00335AD1">
    <w:pPr>
      <w:pStyle w:val="Rodap"/>
      <w:pBdr>
        <w:top w:val="single" w:sz="4" w:space="1" w:color="auto"/>
      </w:pBdr>
      <w:tabs>
        <w:tab w:val="clear" w:pos="4419"/>
        <w:tab w:val="clear" w:pos="8838"/>
        <w:tab w:val="right" w:pos="9498"/>
      </w:tabs>
      <w:ind w:right="-1"/>
      <w:jc w:val="right"/>
      <w:rPr>
        <w:rFonts w:ascii="Calibri" w:hAnsi="Calibri"/>
        <w:i/>
        <w:sz w:val="18"/>
        <w:szCs w:val="18"/>
      </w:rPr>
    </w:pPr>
    <w:r w:rsidRPr="004D11F3">
      <w:rPr>
        <w:rFonts w:ascii="Calibri" w:hAnsi="Calibri"/>
        <w:i/>
        <w:sz w:val="18"/>
        <w:szCs w:val="18"/>
      </w:rPr>
      <w:t xml:space="preserve">Página </w:t>
    </w:r>
    <w:r w:rsidR="002F502C" w:rsidRPr="004D11F3">
      <w:rPr>
        <w:rStyle w:val="Nmerodepgina"/>
        <w:rFonts w:ascii="Calibri" w:hAnsi="Calibri"/>
        <w:i/>
        <w:sz w:val="18"/>
        <w:szCs w:val="18"/>
      </w:rPr>
      <w:fldChar w:fldCharType="begin"/>
    </w:r>
    <w:r w:rsidRPr="004D11F3">
      <w:rPr>
        <w:rStyle w:val="Nmerodepgina"/>
        <w:rFonts w:ascii="Calibri" w:hAnsi="Calibri"/>
        <w:i/>
        <w:sz w:val="18"/>
        <w:szCs w:val="18"/>
      </w:rPr>
      <w:instrText xml:space="preserve"> PAGE </w:instrText>
    </w:r>
    <w:r w:rsidR="002F502C" w:rsidRPr="004D11F3">
      <w:rPr>
        <w:rStyle w:val="Nmerodepgina"/>
        <w:rFonts w:ascii="Calibri" w:hAnsi="Calibri"/>
        <w:i/>
        <w:sz w:val="18"/>
        <w:szCs w:val="18"/>
      </w:rPr>
      <w:fldChar w:fldCharType="separate"/>
    </w:r>
    <w:r w:rsidR="008F04D1">
      <w:rPr>
        <w:rStyle w:val="Nmerodepgina"/>
        <w:rFonts w:ascii="Calibri" w:hAnsi="Calibri"/>
        <w:i/>
        <w:noProof/>
        <w:sz w:val="18"/>
        <w:szCs w:val="18"/>
      </w:rPr>
      <w:t>7</w:t>
    </w:r>
    <w:r w:rsidR="002F502C" w:rsidRPr="004D11F3">
      <w:rPr>
        <w:rStyle w:val="Nmerodepgina"/>
        <w:rFonts w:ascii="Calibri" w:hAnsi="Calibri"/>
        <w: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Pr="00406EA3" w:rsidRDefault="00DF6E9E" w:rsidP="00335AD1">
    <w:pPr>
      <w:pStyle w:val="Rodap"/>
      <w:pBdr>
        <w:top w:val="single" w:sz="4" w:space="1" w:color="auto"/>
      </w:pBdr>
      <w:tabs>
        <w:tab w:val="clear" w:pos="4419"/>
        <w:tab w:val="clear" w:pos="8838"/>
        <w:tab w:val="right" w:pos="9498"/>
      </w:tabs>
      <w:ind w:right="-1"/>
      <w:jc w:val="right"/>
      <w:rPr>
        <w:rFonts w:ascii="Calibri" w:hAnsi="Calibri"/>
        <w:i/>
        <w:sz w:val="18"/>
        <w:szCs w:val="18"/>
      </w:rPr>
    </w:pPr>
    <w:r w:rsidRPr="00406EA3">
      <w:rPr>
        <w:rFonts w:ascii="Calibri" w:hAnsi="Calibri"/>
        <w:i/>
        <w:sz w:val="18"/>
        <w:szCs w:val="18"/>
      </w:rPr>
      <w:t xml:space="preserve">Página </w:t>
    </w:r>
    <w:r w:rsidR="002F502C" w:rsidRPr="00406EA3">
      <w:rPr>
        <w:rStyle w:val="Nmerodepgina"/>
        <w:rFonts w:ascii="Calibri" w:hAnsi="Calibri"/>
        <w:i/>
        <w:sz w:val="18"/>
        <w:szCs w:val="18"/>
      </w:rPr>
      <w:fldChar w:fldCharType="begin"/>
    </w:r>
    <w:r w:rsidRPr="00406EA3">
      <w:rPr>
        <w:rStyle w:val="Nmerodepgina"/>
        <w:rFonts w:ascii="Calibri" w:hAnsi="Calibri"/>
        <w:i/>
        <w:sz w:val="18"/>
        <w:szCs w:val="18"/>
      </w:rPr>
      <w:instrText xml:space="preserve"> PAGE </w:instrText>
    </w:r>
    <w:r w:rsidR="002F502C" w:rsidRPr="00406EA3">
      <w:rPr>
        <w:rStyle w:val="Nmerodepgina"/>
        <w:rFonts w:ascii="Calibri" w:hAnsi="Calibri"/>
        <w:i/>
        <w:sz w:val="18"/>
        <w:szCs w:val="18"/>
      </w:rPr>
      <w:fldChar w:fldCharType="separate"/>
    </w:r>
    <w:r w:rsidR="008F04D1">
      <w:rPr>
        <w:rStyle w:val="Nmerodepgina"/>
        <w:rFonts w:ascii="Calibri" w:hAnsi="Calibri"/>
        <w:i/>
        <w:noProof/>
        <w:sz w:val="18"/>
        <w:szCs w:val="18"/>
      </w:rPr>
      <w:t>1</w:t>
    </w:r>
    <w:r w:rsidR="002F502C" w:rsidRPr="00406EA3">
      <w:rPr>
        <w:rStyle w:val="Nmerodepgina"/>
        <w:rFonts w:ascii="Calibri" w:hAnsi="Calibri"/>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D7" w:rsidRDefault="00912AD7" w:rsidP="0022404F">
      <w:r>
        <w:separator/>
      </w:r>
    </w:p>
  </w:footnote>
  <w:footnote w:type="continuationSeparator" w:id="0">
    <w:p w:rsidR="00912AD7" w:rsidRDefault="00912AD7" w:rsidP="00224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Default="002F502C">
    <w:pPr>
      <w:framePr w:wrap="around" w:vAnchor="text" w:hAnchor="margin" w:xAlign="right" w:y="1"/>
      <w:rPr>
        <w:rStyle w:val="Nmerodepgina"/>
      </w:rPr>
    </w:pPr>
    <w:r>
      <w:rPr>
        <w:rStyle w:val="Nmerodepgina"/>
      </w:rPr>
      <w:fldChar w:fldCharType="begin"/>
    </w:r>
    <w:r w:rsidR="00DF6E9E">
      <w:rPr>
        <w:rStyle w:val="Nmerodepgina"/>
      </w:rPr>
      <w:instrText xml:space="preserve">PAGE  </w:instrText>
    </w:r>
    <w:r>
      <w:rPr>
        <w:rStyle w:val="Nmerodepgina"/>
      </w:rPr>
      <w:fldChar w:fldCharType="separate"/>
    </w:r>
    <w:r w:rsidR="00DF6E9E">
      <w:rPr>
        <w:rStyle w:val="Nmerodepgina"/>
        <w:noProof/>
      </w:rPr>
      <w:t>9</w:t>
    </w:r>
    <w:r>
      <w:rPr>
        <w:rStyle w:val="Nmerodepgina"/>
      </w:rPr>
      <w:fldChar w:fldCharType="end"/>
    </w:r>
  </w:p>
  <w:p w:rsidR="000C1B5A" w:rsidRDefault="008F04D1">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Pr="005960A5" w:rsidRDefault="002F502C" w:rsidP="00AE0EE8">
    <w:pPr>
      <w:ind w:left="709"/>
      <w:rPr>
        <w:rFonts w:ascii="Arial" w:hAnsi="Arial" w:cs="Arial"/>
        <w:i/>
        <w:sz w:val="14"/>
        <w:szCs w:val="16"/>
      </w:rPr>
    </w:pPr>
    <w:r>
      <w:rPr>
        <w:rFonts w:ascii="Arial" w:hAnsi="Arial" w:cs="Arial"/>
        <w:i/>
        <w:noProof/>
        <w:sz w:val="14"/>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1pt;width:24.05pt;height:28.4pt;z-index:251660288">
          <v:imagedata r:id="rId1" o:title=""/>
        </v:shape>
        <o:OLEObject Type="Embed" ProgID="PBrush" ShapeID="_x0000_s2049" DrawAspect="Content" ObjectID="_1568007961" r:id="rId2"/>
      </w:pict>
    </w:r>
    <w:r w:rsidR="00DF6E9E" w:rsidRPr="005960A5">
      <w:rPr>
        <w:rFonts w:ascii="Arial" w:hAnsi="Arial" w:cs="Arial"/>
        <w:i/>
        <w:sz w:val="14"/>
        <w:szCs w:val="16"/>
      </w:rPr>
      <w:t>UNIVERSIDADE FEDERAL DA PARAÍBA</w:t>
    </w:r>
  </w:p>
  <w:p w:rsidR="000C1B5A" w:rsidRPr="005960A5" w:rsidRDefault="00DF6E9E" w:rsidP="00AE0EE8">
    <w:pPr>
      <w:pStyle w:val="Cabealho"/>
      <w:tabs>
        <w:tab w:val="clear" w:pos="8838"/>
        <w:tab w:val="left" w:pos="851"/>
        <w:tab w:val="right" w:pos="9072"/>
      </w:tabs>
      <w:overflowPunct w:val="0"/>
      <w:autoSpaceDE w:val="0"/>
      <w:autoSpaceDN w:val="0"/>
      <w:adjustRightInd w:val="0"/>
      <w:ind w:left="709"/>
      <w:textAlignment w:val="baseline"/>
      <w:rPr>
        <w:rFonts w:ascii="Arial" w:hAnsi="Arial" w:cs="Arial"/>
        <w:i/>
        <w:sz w:val="14"/>
        <w:szCs w:val="16"/>
      </w:rPr>
    </w:pPr>
    <w:r w:rsidRPr="005960A5">
      <w:rPr>
        <w:rFonts w:ascii="Arial" w:hAnsi="Arial" w:cs="Arial"/>
        <w:i/>
        <w:iCs/>
        <w:noProof/>
        <w:sz w:val="14"/>
        <w:szCs w:val="16"/>
      </w:rPr>
      <w:t>Prefeitura</w:t>
    </w:r>
    <w:r w:rsidRPr="005960A5">
      <w:rPr>
        <w:rFonts w:ascii="Arial" w:hAnsi="Arial" w:cs="Arial"/>
        <w:i/>
        <w:sz w:val="14"/>
        <w:szCs w:val="16"/>
      </w:rPr>
      <w:t xml:space="preserve"> Universitária/PU</w:t>
    </w:r>
  </w:p>
  <w:p w:rsidR="000C1B5A" w:rsidRPr="005960A5" w:rsidRDefault="00B46C1A" w:rsidP="00DA752E">
    <w:pPr>
      <w:pStyle w:val="Cabealho"/>
      <w:tabs>
        <w:tab w:val="clear" w:pos="4419"/>
        <w:tab w:val="clear" w:pos="8838"/>
        <w:tab w:val="right" w:pos="9356"/>
      </w:tabs>
      <w:ind w:left="709" w:right="-1"/>
      <w:rPr>
        <w:rFonts w:ascii="Arial" w:hAnsi="Arial" w:cs="Arial"/>
        <w:i/>
        <w:sz w:val="14"/>
        <w:szCs w:val="14"/>
      </w:rPr>
    </w:pPr>
    <w:r>
      <w:rPr>
        <w:rFonts w:ascii="Arial" w:hAnsi="Arial" w:cs="Arial"/>
        <w:i/>
        <w:sz w:val="14"/>
        <w:szCs w:val="16"/>
      </w:rPr>
      <w:t>Assessoria do Gabinete do Prefeito</w:t>
    </w:r>
    <w:r w:rsidR="00DF6E9E" w:rsidRPr="002B768A">
      <w:rPr>
        <w:rFonts w:ascii="Calibri" w:hAnsi="Calibri"/>
        <w:i/>
        <w:sz w:val="16"/>
        <w:szCs w:val="16"/>
      </w:rPr>
      <w:tab/>
    </w:r>
    <w:r w:rsidR="00DF6E9E" w:rsidRPr="005960A5">
      <w:rPr>
        <w:rFonts w:ascii="Arial" w:hAnsi="Arial" w:cs="Arial"/>
        <w:i/>
        <w:sz w:val="14"/>
        <w:szCs w:val="14"/>
      </w:rPr>
      <w:t>Termo de Referência</w:t>
    </w:r>
    <w:r w:rsidR="0022404F">
      <w:rPr>
        <w:rFonts w:ascii="Arial" w:hAnsi="Arial" w:cs="Arial"/>
        <w:i/>
        <w:sz w:val="14"/>
        <w:szCs w:val="14"/>
      </w:rPr>
      <w:t xml:space="preserve"> </w:t>
    </w:r>
    <w:r w:rsidR="00D960E7">
      <w:rPr>
        <w:rFonts w:ascii="Arial" w:hAnsi="Arial" w:cs="Arial"/>
        <w:i/>
        <w:sz w:val="14"/>
        <w:szCs w:val="14"/>
      </w:rPr>
      <w:t>–</w:t>
    </w:r>
    <w:r w:rsidR="0022404F">
      <w:rPr>
        <w:rFonts w:ascii="Arial" w:hAnsi="Arial" w:cs="Arial"/>
        <w:i/>
        <w:sz w:val="14"/>
        <w:szCs w:val="14"/>
      </w:rPr>
      <w:t xml:space="preserve"> </w:t>
    </w:r>
    <w:r w:rsidR="00286618">
      <w:rPr>
        <w:rFonts w:ascii="Arial" w:hAnsi="Arial" w:cs="Arial"/>
        <w:i/>
        <w:sz w:val="14"/>
        <w:szCs w:val="14"/>
      </w:rPr>
      <w:t>Reprografia</w:t>
    </w:r>
    <w:r w:rsidR="00D960E7">
      <w:rPr>
        <w:rFonts w:ascii="Arial" w:hAnsi="Arial" w:cs="Arial"/>
        <w:i/>
        <w:sz w:val="14"/>
        <w:szCs w:val="14"/>
      </w:rPr>
      <w:t xml:space="preserve"> – Anexo I</w:t>
    </w:r>
  </w:p>
  <w:p w:rsidR="000C1B5A" w:rsidRPr="00335AD1" w:rsidRDefault="008F04D1">
    <w:pPr>
      <w:pStyle w:val="Cabealho"/>
      <w:ind w:right="360"/>
      <w:rPr>
        <w:sz w:val="10"/>
        <w:szCs w:val="10"/>
      </w:rPr>
    </w:pPr>
  </w:p>
  <w:p w:rsidR="000C1B5A" w:rsidRPr="00335AD1" w:rsidRDefault="008F04D1" w:rsidP="00335AD1">
    <w:pPr>
      <w:pStyle w:val="Cabealho"/>
      <w:pBdr>
        <w:top w:val="single" w:sz="4" w:space="1" w:color="auto"/>
      </w:pBd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A" w:rsidRPr="00F3092F" w:rsidRDefault="002F502C" w:rsidP="00406EA3">
    <w:pPr>
      <w:tabs>
        <w:tab w:val="left" w:pos="2552"/>
      </w:tabs>
      <w:spacing w:line="360" w:lineRule="auto"/>
      <w:jc w:val="center"/>
      <w:rPr>
        <w:rFonts w:ascii="Calibri" w:hAnsi="Calibri" w:cs="Arial"/>
        <w:sz w:val="20"/>
      </w:rPr>
    </w:pPr>
    <w:r w:rsidRPr="0078783D">
      <w:rPr>
        <w:rFonts w:ascii="Calibri" w:hAnsi="Calibri"/>
      </w:rPr>
      <w:fldChar w:fldCharType="begin"/>
    </w:r>
    <w:r w:rsidR="00DF6E9E" w:rsidRPr="0078783D">
      <w:rPr>
        <w:rFonts w:ascii="Calibri" w:hAnsi="Calibri"/>
      </w:rPr>
      <w:instrText xml:space="preserve"> INCLUDEPICTURE "https://www.comprasnet.gov.br/imagens/brasao.gif" \* MERGEFORMATINET </w:instrText>
    </w:r>
    <w:r w:rsidRPr="0078783D">
      <w:rPr>
        <w:rFonts w:ascii="Calibri" w:hAnsi="Calibri"/>
      </w:rPr>
      <w:fldChar w:fldCharType="separate"/>
    </w:r>
    <w:r>
      <w:rPr>
        <w:rFonts w:ascii="Calibri" w:hAnsi="Calibri"/>
      </w:rPr>
      <w:fldChar w:fldCharType="begin"/>
    </w:r>
    <w:r w:rsidR="00672476">
      <w:rPr>
        <w:rFonts w:ascii="Calibri" w:hAnsi="Calibri"/>
      </w:rPr>
      <w:instrText xml:space="preserve"> INCLUDEPICTURE  "https://www.comprasnet.gov.br/imagens/brasao.gif" \* MERGEFORMATINET </w:instrText>
    </w:r>
    <w:r>
      <w:rPr>
        <w:rFonts w:ascii="Calibri" w:hAnsi="Calibri"/>
      </w:rPr>
      <w:fldChar w:fldCharType="separate"/>
    </w:r>
    <w:r>
      <w:rPr>
        <w:rFonts w:ascii="Calibri" w:hAnsi="Calibri"/>
      </w:rPr>
      <w:fldChar w:fldCharType="begin"/>
    </w:r>
    <w:r w:rsidR="00040B22">
      <w:rPr>
        <w:rFonts w:ascii="Calibri" w:hAnsi="Calibri"/>
      </w:rPr>
      <w:instrText xml:space="preserve"> INCLUDEPICTURE  "https://www.comprasnet.gov.br/imagens/brasao.gif" \* MERGEFORMATINET </w:instrText>
    </w:r>
    <w:r>
      <w:rPr>
        <w:rFonts w:ascii="Calibri" w:hAnsi="Calibri"/>
      </w:rPr>
      <w:fldChar w:fldCharType="separate"/>
    </w:r>
    <w:r>
      <w:rPr>
        <w:rFonts w:ascii="Calibri" w:hAnsi="Calibri"/>
      </w:rPr>
      <w:fldChar w:fldCharType="begin"/>
    </w:r>
    <w:r w:rsidR="00201D4C">
      <w:rPr>
        <w:rFonts w:ascii="Calibri" w:hAnsi="Calibri"/>
      </w:rPr>
      <w:instrText xml:space="preserve"> INCLUDEPICTURE  "https://www.comprasnet.gov.br/imagens/brasao.gif" \* MERGEFORMATINET </w:instrText>
    </w:r>
    <w:r>
      <w:rPr>
        <w:rFonts w:ascii="Calibri" w:hAnsi="Calibri"/>
      </w:rPr>
      <w:fldChar w:fldCharType="separate"/>
    </w:r>
    <w:r>
      <w:rPr>
        <w:rFonts w:ascii="Calibri" w:hAnsi="Calibri"/>
      </w:rPr>
      <w:fldChar w:fldCharType="begin"/>
    </w:r>
    <w:r w:rsidR="00C1296E">
      <w:rPr>
        <w:rFonts w:ascii="Calibri" w:hAnsi="Calibri"/>
      </w:rPr>
      <w:instrText xml:space="preserve"> INCLUDEPICTURE  "https://www.comprasnet.gov.br/imagens/brasao.gif" \* MERGEFORMATINET </w:instrText>
    </w:r>
    <w:r>
      <w:rPr>
        <w:rFonts w:ascii="Calibri" w:hAnsi="Calibri"/>
      </w:rPr>
      <w:fldChar w:fldCharType="separate"/>
    </w:r>
    <w:r>
      <w:rPr>
        <w:rFonts w:ascii="Calibri" w:hAnsi="Calibri"/>
      </w:rPr>
      <w:fldChar w:fldCharType="begin"/>
    </w:r>
    <w:r w:rsidR="00912AD7">
      <w:rPr>
        <w:rFonts w:ascii="Calibri" w:hAnsi="Calibri"/>
      </w:rPr>
      <w:instrText xml:space="preserve"> INCLUDEPICTURE  "https://www.comprasnet.gov.br/imagens/brasao.gif" \* MERGEFORMATINET </w:instrText>
    </w:r>
    <w:r>
      <w:rPr>
        <w:rFonts w:ascii="Calibri" w:hAnsi="Calibri"/>
      </w:rPr>
      <w:fldChar w:fldCharType="separate"/>
    </w:r>
    <w:r w:rsidRPr="002F502C">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pt;height:54pt">
          <v:imagedata r:id="rId1" r:href="rId2"/>
        </v:shape>
      </w:pict>
    </w:r>
    <w:r>
      <w:rPr>
        <w:rFonts w:ascii="Calibri" w:hAnsi="Calibri"/>
      </w:rPr>
      <w:fldChar w:fldCharType="end"/>
    </w:r>
    <w:r>
      <w:rPr>
        <w:rFonts w:ascii="Calibri" w:hAnsi="Calibri"/>
      </w:rPr>
      <w:fldChar w:fldCharType="end"/>
    </w:r>
    <w:r>
      <w:rPr>
        <w:rFonts w:ascii="Calibri" w:hAnsi="Calibri"/>
      </w:rPr>
      <w:fldChar w:fldCharType="end"/>
    </w:r>
    <w:r>
      <w:rPr>
        <w:rFonts w:ascii="Calibri" w:hAnsi="Calibri"/>
      </w:rPr>
      <w:fldChar w:fldCharType="end"/>
    </w:r>
    <w:r>
      <w:rPr>
        <w:rFonts w:ascii="Calibri" w:hAnsi="Calibri"/>
      </w:rPr>
      <w:fldChar w:fldCharType="end"/>
    </w:r>
    <w:r w:rsidRPr="0078783D">
      <w:rPr>
        <w:rFonts w:ascii="Calibri" w:hAnsi="Calibri"/>
      </w:rPr>
      <w:fldChar w:fldCharType="end"/>
    </w:r>
  </w:p>
  <w:p w:rsidR="007C60BB" w:rsidRPr="005960A5" w:rsidRDefault="007C60BB" w:rsidP="007C60BB">
    <w:pPr>
      <w:jc w:val="center"/>
      <w:rPr>
        <w:rFonts w:ascii="Arial" w:hAnsi="Arial" w:cs="Arial"/>
        <w:b/>
        <w:sz w:val="20"/>
        <w:szCs w:val="24"/>
      </w:rPr>
    </w:pPr>
    <w:r w:rsidRPr="005960A5">
      <w:rPr>
        <w:rFonts w:ascii="Arial" w:hAnsi="Arial" w:cs="Arial"/>
        <w:b/>
        <w:sz w:val="20"/>
        <w:szCs w:val="24"/>
      </w:rPr>
      <w:t>MINISTÉRIO DA EDUCAÇÃO</w:t>
    </w:r>
  </w:p>
  <w:p w:rsidR="007C60BB" w:rsidRPr="005960A5" w:rsidRDefault="007C60BB" w:rsidP="007C60BB">
    <w:pPr>
      <w:jc w:val="center"/>
      <w:rPr>
        <w:rFonts w:ascii="Arial" w:hAnsi="Arial" w:cs="Arial"/>
        <w:b/>
        <w:sz w:val="20"/>
        <w:szCs w:val="24"/>
      </w:rPr>
    </w:pPr>
    <w:r w:rsidRPr="005960A5">
      <w:rPr>
        <w:rFonts w:ascii="Arial" w:hAnsi="Arial" w:cs="Arial"/>
        <w:b/>
        <w:sz w:val="20"/>
        <w:szCs w:val="24"/>
      </w:rPr>
      <w:t>UNIVERSIDADE FEDERAL DA PARAÍBA</w:t>
    </w:r>
  </w:p>
  <w:p w:rsidR="007C60BB" w:rsidRPr="005960A5" w:rsidRDefault="007C60BB" w:rsidP="007C60BB">
    <w:pPr>
      <w:jc w:val="center"/>
      <w:rPr>
        <w:rFonts w:ascii="Arial" w:hAnsi="Arial" w:cs="Arial"/>
        <w:b/>
        <w:sz w:val="16"/>
      </w:rPr>
    </w:pPr>
    <w:r w:rsidRPr="005960A5">
      <w:rPr>
        <w:rFonts w:ascii="Arial" w:hAnsi="Arial" w:cs="Arial"/>
        <w:b/>
        <w:sz w:val="16"/>
      </w:rPr>
      <w:t>PREFEITURA UNIVERSITÁRIA</w:t>
    </w:r>
  </w:p>
  <w:p w:rsidR="007C60BB" w:rsidRPr="005960A5" w:rsidRDefault="007C60BB" w:rsidP="007C60BB">
    <w:pPr>
      <w:jc w:val="center"/>
      <w:rPr>
        <w:rFonts w:ascii="Arial" w:hAnsi="Arial" w:cs="Arial"/>
        <w:b/>
        <w:sz w:val="16"/>
      </w:rPr>
    </w:pPr>
    <w:r>
      <w:rPr>
        <w:rFonts w:ascii="Arial" w:hAnsi="Arial" w:cs="Arial"/>
        <w:b/>
        <w:sz w:val="16"/>
      </w:rPr>
      <w:t>ASSESSORIA DO GABINETE DO PREFEITO</w:t>
    </w:r>
  </w:p>
  <w:p w:rsidR="007C60BB" w:rsidRPr="005960A5" w:rsidRDefault="007C60BB" w:rsidP="007C60BB">
    <w:pPr>
      <w:jc w:val="center"/>
      <w:rPr>
        <w:rFonts w:ascii="Arial" w:hAnsi="Arial" w:cs="Arial"/>
        <w:b/>
        <w:sz w:val="22"/>
        <w:szCs w:val="28"/>
      </w:rPr>
    </w:pPr>
    <w:r w:rsidRPr="005960A5">
      <w:rPr>
        <w:rFonts w:ascii="Arial" w:hAnsi="Arial" w:cs="Arial"/>
        <w:b/>
        <w:sz w:val="22"/>
        <w:szCs w:val="28"/>
      </w:rPr>
      <w:t>TERMO DE REFERÊNCIA</w:t>
    </w:r>
    <w:r>
      <w:rPr>
        <w:rFonts w:ascii="Arial" w:hAnsi="Arial" w:cs="Arial"/>
        <w:b/>
        <w:sz w:val="22"/>
        <w:szCs w:val="28"/>
      </w:rPr>
      <w:t xml:space="preserve"> </w:t>
    </w:r>
    <w:r w:rsidR="00D960E7">
      <w:rPr>
        <w:rFonts w:ascii="Arial" w:hAnsi="Arial" w:cs="Arial"/>
        <w:b/>
        <w:sz w:val="22"/>
        <w:szCs w:val="28"/>
      </w:rPr>
      <w:t>–</w:t>
    </w:r>
    <w:r>
      <w:rPr>
        <w:rFonts w:ascii="Arial" w:hAnsi="Arial" w:cs="Arial"/>
        <w:b/>
        <w:sz w:val="22"/>
        <w:szCs w:val="28"/>
      </w:rPr>
      <w:t xml:space="preserve"> REPROGRAFIA</w:t>
    </w:r>
    <w:r w:rsidR="00D960E7">
      <w:rPr>
        <w:rFonts w:ascii="Arial" w:hAnsi="Arial" w:cs="Arial"/>
        <w:b/>
        <w:sz w:val="22"/>
        <w:szCs w:val="28"/>
      </w:rPr>
      <w:t xml:space="preserve"> – ANEXO I</w:t>
    </w:r>
  </w:p>
  <w:p w:rsidR="007C60BB" w:rsidRPr="00F3092F" w:rsidRDefault="002F502C" w:rsidP="007C60BB">
    <w:pPr>
      <w:pStyle w:val="Cabealho"/>
      <w:rPr>
        <w:sz w:val="20"/>
      </w:rPr>
    </w:pPr>
    <w:r>
      <w:rPr>
        <w:noProof/>
        <w:sz w:val="20"/>
      </w:rPr>
      <w:pict>
        <v:shapetype id="_x0000_t32" coordsize="21600,21600" o:spt="32" o:oned="t" path="m,l21600,21600e" filled="f">
          <v:path arrowok="t" fillok="f" o:connecttype="none"/>
          <o:lock v:ext="edit" shapetype="t"/>
        </v:shapetype>
        <v:shape id="_x0000_s2051" type="#_x0000_t32" style="position:absolute;margin-left:2.9pt;margin-top:2.2pt;width:468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699"/>
    <w:multiLevelType w:val="multilevel"/>
    <w:tmpl w:val="25385B4E"/>
    <w:lvl w:ilvl="0">
      <w:start w:val="1"/>
      <w:numFmt w:val="lowerLetter"/>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1">
    <w:nsid w:val="11E6640D"/>
    <w:multiLevelType w:val="multilevel"/>
    <w:tmpl w:val="3EDC04C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E73658"/>
    <w:multiLevelType w:val="multilevel"/>
    <w:tmpl w:val="25385B4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5B3C02"/>
    <w:multiLevelType w:val="hybridMultilevel"/>
    <w:tmpl w:val="B9B4C3D6"/>
    <w:lvl w:ilvl="0" w:tplc="F634CF9E">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nsid w:val="2B034FDF"/>
    <w:multiLevelType w:val="multilevel"/>
    <w:tmpl w:val="9BD6CEAC"/>
    <w:lvl w:ilvl="0">
      <w:start w:val="1"/>
      <w:numFmt w:val="decimal"/>
      <w:pStyle w:val="Estilo1"/>
      <w:lvlText w:val="%1."/>
      <w:lvlJc w:val="left"/>
      <w:pPr>
        <w:tabs>
          <w:tab w:val="num" w:pos="567"/>
        </w:tabs>
        <w:ind w:left="567" w:hanging="567"/>
      </w:pPr>
      <w:rPr>
        <w:rFonts w:hint="default"/>
      </w:rPr>
    </w:lvl>
    <w:lvl w:ilvl="1">
      <w:start w:val="1"/>
      <w:numFmt w:val="decimal"/>
      <w:pStyle w:val="Estilo2"/>
      <w:lvlText w:val="%1.%2."/>
      <w:lvlJc w:val="left"/>
      <w:pPr>
        <w:tabs>
          <w:tab w:val="num" w:pos="1146"/>
        </w:tabs>
        <w:ind w:left="426" w:firstLine="0"/>
      </w:pPr>
      <w:rPr>
        <w:rFonts w:hint="default"/>
      </w:rPr>
    </w:lvl>
    <w:lvl w:ilvl="2">
      <w:numFmt w:val="none"/>
      <w:pStyle w:val="Estilo4"/>
      <w:lvlText w:val=""/>
      <w:lvlJc w:val="left"/>
      <w:pPr>
        <w:tabs>
          <w:tab w:val="num" w:pos="360"/>
        </w:tabs>
      </w:pPr>
    </w:lvl>
    <w:lvl w:ilvl="3">
      <w:start w:val="1"/>
      <w:numFmt w:val="decimal"/>
      <w:pStyle w:val="Ttulo4"/>
      <w:lvlText w:val="%1.%2.%3.%4."/>
      <w:lvlJc w:val="left"/>
      <w:pPr>
        <w:tabs>
          <w:tab w:val="num" w:pos="424"/>
        </w:tabs>
        <w:ind w:left="3256" w:hanging="708"/>
      </w:pPr>
      <w:rPr>
        <w:rFonts w:hint="default"/>
      </w:rPr>
    </w:lvl>
    <w:lvl w:ilvl="4">
      <w:start w:val="1"/>
      <w:numFmt w:val="decimal"/>
      <w:pStyle w:val="Ttulo5"/>
      <w:lvlText w:val="%1.%2.%3.%4.%5."/>
      <w:lvlJc w:val="left"/>
      <w:pPr>
        <w:tabs>
          <w:tab w:val="num" w:pos="424"/>
        </w:tabs>
        <w:ind w:left="3964" w:hanging="708"/>
      </w:pPr>
      <w:rPr>
        <w:rFonts w:hint="default"/>
      </w:rPr>
    </w:lvl>
    <w:lvl w:ilvl="5">
      <w:start w:val="1"/>
      <w:numFmt w:val="decimal"/>
      <w:pStyle w:val="Ttulo6"/>
      <w:lvlText w:val="%1.%2.%3.%4.%5.%6."/>
      <w:lvlJc w:val="left"/>
      <w:pPr>
        <w:tabs>
          <w:tab w:val="num" w:pos="424"/>
        </w:tabs>
        <w:ind w:left="4672" w:hanging="708"/>
      </w:pPr>
      <w:rPr>
        <w:rFonts w:hint="default"/>
      </w:rPr>
    </w:lvl>
    <w:lvl w:ilvl="6">
      <w:start w:val="1"/>
      <w:numFmt w:val="decimal"/>
      <w:pStyle w:val="Ttulo7"/>
      <w:lvlText w:val="%1.%2.%3.%4.%5.%6.%7."/>
      <w:lvlJc w:val="left"/>
      <w:pPr>
        <w:tabs>
          <w:tab w:val="num" w:pos="424"/>
        </w:tabs>
        <w:ind w:left="5380" w:hanging="708"/>
      </w:pPr>
      <w:rPr>
        <w:rFonts w:hint="default"/>
      </w:rPr>
    </w:lvl>
    <w:lvl w:ilvl="7">
      <w:start w:val="1"/>
      <w:numFmt w:val="decimal"/>
      <w:pStyle w:val="Ttulo8"/>
      <w:lvlText w:val="%1.%2.%3.%4.%5.%6.%7.%8."/>
      <w:lvlJc w:val="left"/>
      <w:pPr>
        <w:tabs>
          <w:tab w:val="num" w:pos="424"/>
        </w:tabs>
        <w:ind w:left="6088" w:hanging="708"/>
      </w:pPr>
      <w:rPr>
        <w:rFonts w:hint="default"/>
      </w:rPr>
    </w:lvl>
    <w:lvl w:ilvl="8">
      <w:start w:val="1"/>
      <w:numFmt w:val="decimal"/>
      <w:pStyle w:val="Ttulo9"/>
      <w:lvlText w:val="%1.%2.%3.%4.%5.%6.%7.%8.%9."/>
      <w:lvlJc w:val="left"/>
      <w:pPr>
        <w:tabs>
          <w:tab w:val="num" w:pos="424"/>
        </w:tabs>
        <w:ind w:left="6796" w:hanging="708"/>
      </w:pPr>
      <w:rPr>
        <w:rFonts w:hint="default"/>
      </w:rPr>
    </w:lvl>
  </w:abstractNum>
  <w:abstractNum w:abstractNumId="5">
    <w:nsid w:val="3D692731"/>
    <w:multiLevelType w:val="hybridMultilevel"/>
    <w:tmpl w:val="164CA6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F634CF9E">
      <w:start w:val="1"/>
      <w:numFmt w:val="lowerLetter"/>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08013C"/>
    <w:multiLevelType w:val="multilevel"/>
    <w:tmpl w:val="25385B4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FE483E"/>
    <w:multiLevelType w:val="multilevel"/>
    <w:tmpl w:val="4AA2BA1C"/>
    <w:lvl w:ilvl="0">
      <w:start w:val="1"/>
      <w:numFmt w:val="decimal"/>
      <w:lvlText w:val="%1."/>
      <w:lvlJc w:val="left"/>
      <w:pPr>
        <w:ind w:left="220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5"/>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rules v:ext="edit">
        <o:r id="V:Rule2" type="connector" idref="#_x0000_s2051"/>
      </o:rules>
    </o:shapelayout>
  </w:hdrShapeDefaults>
  <w:footnotePr>
    <w:footnote w:id="-1"/>
    <w:footnote w:id="0"/>
  </w:footnotePr>
  <w:endnotePr>
    <w:endnote w:id="-1"/>
    <w:endnote w:id="0"/>
  </w:endnotePr>
  <w:compat/>
  <w:rsids>
    <w:rsidRoot w:val="009A4BDA"/>
    <w:rsid w:val="00014DC0"/>
    <w:rsid w:val="00040B22"/>
    <w:rsid w:val="000440D4"/>
    <w:rsid w:val="000B5090"/>
    <w:rsid w:val="00110576"/>
    <w:rsid w:val="001B04C4"/>
    <w:rsid w:val="00201D4C"/>
    <w:rsid w:val="002047D1"/>
    <w:rsid w:val="0022404F"/>
    <w:rsid w:val="00286618"/>
    <w:rsid w:val="002F502C"/>
    <w:rsid w:val="00457E64"/>
    <w:rsid w:val="004D0CFC"/>
    <w:rsid w:val="00517AD2"/>
    <w:rsid w:val="00574736"/>
    <w:rsid w:val="00605137"/>
    <w:rsid w:val="00642E06"/>
    <w:rsid w:val="00672476"/>
    <w:rsid w:val="0069354A"/>
    <w:rsid w:val="007370E1"/>
    <w:rsid w:val="007636F5"/>
    <w:rsid w:val="007C30B2"/>
    <w:rsid w:val="007C60BB"/>
    <w:rsid w:val="007F7440"/>
    <w:rsid w:val="00826FAE"/>
    <w:rsid w:val="008F04D1"/>
    <w:rsid w:val="009008DE"/>
    <w:rsid w:val="00912AD7"/>
    <w:rsid w:val="009873B0"/>
    <w:rsid w:val="00994F4C"/>
    <w:rsid w:val="009A4BDA"/>
    <w:rsid w:val="00A36EBB"/>
    <w:rsid w:val="00A4522D"/>
    <w:rsid w:val="00AC0B4E"/>
    <w:rsid w:val="00B17537"/>
    <w:rsid w:val="00B46C1A"/>
    <w:rsid w:val="00BE1A06"/>
    <w:rsid w:val="00BF4D71"/>
    <w:rsid w:val="00C1296E"/>
    <w:rsid w:val="00C50CA0"/>
    <w:rsid w:val="00C55EF3"/>
    <w:rsid w:val="00D960E7"/>
    <w:rsid w:val="00DC5ECD"/>
    <w:rsid w:val="00DF6E9E"/>
    <w:rsid w:val="00E70F63"/>
    <w:rsid w:val="00EB6930"/>
    <w:rsid w:val="00F146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D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Ttulo2"/>
    <w:link w:val="Ttulo1Char"/>
    <w:qFormat/>
    <w:rsid w:val="009A4BDA"/>
    <w:pPr>
      <w:spacing w:before="120" w:after="120"/>
      <w:outlineLvl w:val="0"/>
    </w:pPr>
    <w:rPr>
      <w:rFonts w:ascii="Arial" w:hAnsi="Arial"/>
      <w:b/>
      <w:caps/>
      <w:kern w:val="28"/>
    </w:rPr>
  </w:style>
  <w:style w:type="paragraph" w:styleId="Ttulo2">
    <w:name w:val="heading 2"/>
    <w:basedOn w:val="Normal"/>
    <w:next w:val="Normal"/>
    <w:link w:val="Ttulo2Char"/>
    <w:uiPriority w:val="9"/>
    <w:semiHidden/>
    <w:unhideWhenUsed/>
    <w:qFormat/>
    <w:rsid w:val="009A4B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9A4BDA"/>
    <w:pPr>
      <w:keepNext/>
      <w:numPr>
        <w:ilvl w:val="3"/>
        <w:numId w:val="1"/>
      </w:numPr>
      <w:spacing w:before="240" w:after="60"/>
      <w:outlineLvl w:val="3"/>
    </w:pPr>
    <w:rPr>
      <w:rFonts w:ascii="Arial" w:hAnsi="Arial"/>
      <w:b/>
    </w:rPr>
  </w:style>
  <w:style w:type="paragraph" w:styleId="Ttulo5">
    <w:name w:val="heading 5"/>
    <w:basedOn w:val="Normal"/>
    <w:next w:val="Normal"/>
    <w:link w:val="Ttulo5Char"/>
    <w:qFormat/>
    <w:rsid w:val="009A4BDA"/>
    <w:pPr>
      <w:numPr>
        <w:ilvl w:val="4"/>
        <w:numId w:val="1"/>
      </w:numPr>
      <w:spacing w:before="240" w:after="60"/>
      <w:outlineLvl w:val="4"/>
    </w:pPr>
    <w:rPr>
      <w:rFonts w:ascii="Arial" w:hAnsi="Arial"/>
      <w:sz w:val="22"/>
    </w:rPr>
  </w:style>
  <w:style w:type="paragraph" w:styleId="Ttulo6">
    <w:name w:val="heading 6"/>
    <w:basedOn w:val="Normal"/>
    <w:next w:val="Normal"/>
    <w:link w:val="Ttulo6Char"/>
    <w:qFormat/>
    <w:rsid w:val="009A4BDA"/>
    <w:pPr>
      <w:numPr>
        <w:ilvl w:val="5"/>
        <w:numId w:val="1"/>
      </w:numPr>
      <w:spacing w:before="240" w:after="60"/>
      <w:outlineLvl w:val="5"/>
    </w:pPr>
    <w:rPr>
      <w:rFonts w:ascii="Arial" w:hAnsi="Arial"/>
      <w:i/>
      <w:sz w:val="22"/>
    </w:rPr>
  </w:style>
  <w:style w:type="paragraph" w:styleId="Ttulo7">
    <w:name w:val="heading 7"/>
    <w:basedOn w:val="Normal"/>
    <w:next w:val="Normal"/>
    <w:link w:val="Ttulo7Char"/>
    <w:qFormat/>
    <w:rsid w:val="009A4BDA"/>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9A4BDA"/>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9A4BDA"/>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4BDA"/>
    <w:rPr>
      <w:rFonts w:ascii="Arial" w:eastAsia="Times New Roman" w:hAnsi="Arial" w:cs="Times New Roman"/>
      <w:b/>
      <w:caps/>
      <w:kern w:val="28"/>
      <w:sz w:val="24"/>
      <w:szCs w:val="20"/>
      <w:lang w:eastAsia="pt-BR"/>
    </w:rPr>
  </w:style>
  <w:style w:type="character" w:customStyle="1" w:styleId="Ttulo4Char">
    <w:name w:val="Título 4 Char"/>
    <w:basedOn w:val="Fontepargpadro"/>
    <w:link w:val="Ttulo4"/>
    <w:rsid w:val="009A4BDA"/>
    <w:rPr>
      <w:rFonts w:ascii="Arial" w:eastAsia="Times New Roman" w:hAnsi="Arial" w:cs="Times New Roman"/>
      <w:b/>
      <w:sz w:val="24"/>
      <w:szCs w:val="20"/>
      <w:lang w:eastAsia="pt-BR"/>
    </w:rPr>
  </w:style>
  <w:style w:type="character" w:customStyle="1" w:styleId="Ttulo5Char">
    <w:name w:val="Título 5 Char"/>
    <w:basedOn w:val="Fontepargpadro"/>
    <w:link w:val="Ttulo5"/>
    <w:rsid w:val="009A4BDA"/>
    <w:rPr>
      <w:rFonts w:ascii="Arial" w:eastAsia="Times New Roman" w:hAnsi="Arial" w:cs="Times New Roman"/>
      <w:szCs w:val="20"/>
      <w:lang w:eastAsia="pt-BR"/>
    </w:rPr>
  </w:style>
  <w:style w:type="character" w:customStyle="1" w:styleId="Ttulo6Char">
    <w:name w:val="Título 6 Char"/>
    <w:basedOn w:val="Fontepargpadro"/>
    <w:link w:val="Ttulo6"/>
    <w:rsid w:val="009A4BDA"/>
    <w:rPr>
      <w:rFonts w:ascii="Arial" w:eastAsia="Times New Roman" w:hAnsi="Arial" w:cs="Times New Roman"/>
      <w:i/>
      <w:szCs w:val="20"/>
      <w:lang w:eastAsia="pt-BR"/>
    </w:rPr>
  </w:style>
  <w:style w:type="character" w:customStyle="1" w:styleId="Ttulo7Char">
    <w:name w:val="Título 7 Char"/>
    <w:basedOn w:val="Fontepargpadro"/>
    <w:link w:val="Ttulo7"/>
    <w:rsid w:val="009A4BDA"/>
    <w:rPr>
      <w:rFonts w:ascii="Arial" w:eastAsia="Times New Roman" w:hAnsi="Arial" w:cs="Times New Roman"/>
      <w:sz w:val="24"/>
      <w:szCs w:val="20"/>
      <w:lang w:eastAsia="pt-BR"/>
    </w:rPr>
  </w:style>
  <w:style w:type="character" w:customStyle="1" w:styleId="Ttulo8Char">
    <w:name w:val="Título 8 Char"/>
    <w:basedOn w:val="Fontepargpadro"/>
    <w:link w:val="Ttulo8"/>
    <w:rsid w:val="009A4BDA"/>
    <w:rPr>
      <w:rFonts w:ascii="Arial" w:eastAsia="Times New Roman" w:hAnsi="Arial" w:cs="Times New Roman"/>
      <w:i/>
      <w:sz w:val="24"/>
      <w:szCs w:val="20"/>
      <w:lang w:eastAsia="pt-BR"/>
    </w:rPr>
  </w:style>
  <w:style w:type="character" w:customStyle="1" w:styleId="Ttulo9Char">
    <w:name w:val="Título 9 Char"/>
    <w:basedOn w:val="Fontepargpadro"/>
    <w:link w:val="Ttulo9"/>
    <w:rsid w:val="009A4BDA"/>
    <w:rPr>
      <w:rFonts w:ascii="Arial" w:eastAsia="Times New Roman" w:hAnsi="Arial" w:cs="Times New Roman"/>
      <w:b/>
      <w:i/>
      <w:sz w:val="18"/>
      <w:szCs w:val="20"/>
      <w:lang w:eastAsia="pt-BR"/>
    </w:rPr>
  </w:style>
  <w:style w:type="paragraph" w:customStyle="1" w:styleId="Estilo1">
    <w:name w:val="Estilo1"/>
    <w:basedOn w:val="Ttulo1"/>
    <w:rsid w:val="009A4BDA"/>
    <w:pPr>
      <w:numPr>
        <w:numId w:val="1"/>
      </w:numPr>
    </w:pPr>
    <w:rPr>
      <w:b w:val="0"/>
    </w:rPr>
  </w:style>
  <w:style w:type="paragraph" w:customStyle="1" w:styleId="Estilo2">
    <w:name w:val="Estilo2"/>
    <w:basedOn w:val="Ttulo2"/>
    <w:rsid w:val="009A4BDA"/>
    <w:pPr>
      <w:keepNext w:val="0"/>
      <w:keepLines w:val="0"/>
      <w:numPr>
        <w:ilvl w:val="1"/>
        <w:numId w:val="1"/>
      </w:numPr>
      <w:spacing w:before="60" w:after="60"/>
      <w:jc w:val="both"/>
    </w:pPr>
    <w:rPr>
      <w:rFonts w:ascii="Arial" w:eastAsia="Times New Roman" w:hAnsi="Arial" w:cs="Times New Roman"/>
      <w:b w:val="0"/>
      <w:bCs w:val="0"/>
      <w:color w:val="auto"/>
      <w:sz w:val="20"/>
      <w:szCs w:val="20"/>
    </w:rPr>
  </w:style>
  <w:style w:type="paragraph" w:customStyle="1" w:styleId="Estilo4">
    <w:name w:val="Estilo4"/>
    <w:basedOn w:val="Corpodetexto"/>
    <w:rsid w:val="009A4BDA"/>
    <w:pPr>
      <w:numPr>
        <w:ilvl w:val="2"/>
        <w:numId w:val="1"/>
      </w:numPr>
      <w:spacing w:before="120" w:after="0"/>
      <w:jc w:val="both"/>
    </w:pPr>
    <w:rPr>
      <w:rFonts w:ascii="Arial" w:hAnsi="Arial"/>
      <w:sz w:val="20"/>
    </w:rPr>
  </w:style>
  <w:style w:type="character" w:styleId="Nmerodepgina">
    <w:name w:val="page number"/>
    <w:basedOn w:val="Fontepargpadro"/>
    <w:rsid w:val="009A4BDA"/>
  </w:style>
  <w:style w:type="paragraph" w:styleId="Rodap">
    <w:name w:val="footer"/>
    <w:basedOn w:val="Normal"/>
    <w:link w:val="RodapChar"/>
    <w:rsid w:val="009A4BDA"/>
    <w:pPr>
      <w:tabs>
        <w:tab w:val="center" w:pos="4419"/>
        <w:tab w:val="right" w:pos="8838"/>
      </w:tabs>
    </w:pPr>
  </w:style>
  <w:style w:type="character" w:customStyle="1" w:styleId="RodapChar">
    <w:name w:val="Rodapé Char"/>
    <w:basedOn w:val="Fontepargpadro"/>
    <w:link w:val="Rodap"/>
    <w:rsid w:val="009A4BDA"/>
    <w:rPr>
      <w:rFonts w:ascii="Times New Roman" w:eastAsia="Times New Roman" w:hAnsi="Times New Roman" w:cs="Times New Roman"/>
      <w:sz w:val="24"/>
      <w:szCs w:val="20"/>
      <w:lang w:eastAsia="pt-BR"/>
    </w:rPr>
  </w:style>
  <w:style w:type="paragraph" w:styleId="Cabealho">
    <w:name w:val="header"/>
    <w:basedOn w:val="Normal"/>
    <w:link w:val="CabealhoChar"/>
    <w:rsid w:val="009A4BDA"/>
    <w:pPr>
      <w:tabs>
        <w:tab w:val="center" w:pos="4419"/>
        <w:tab w:val="right" w:pos="8838"/>
      </w:tabs>
    </w:pPr>
  </w:style>
  <w:style w:type="character" w:customStyle="1" w:styleId="CabealhoChar">
    <w:name w:val="Cabeçalho Char"/>
    <w:basedOn w:val="Fontepargpadro"/>
    <w:link w:val="Cabealho"/>
    <w:rsid w:val="009A4BDA"/>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9A4BDA"/>
    <w:pPr>
      <w:ind w:left="708"/>
    </w:pPr>
  </w:style>
  <w:style w:type="character" w:customStyle="1" w:styleId="Ttulo2Char">
    <w:name w:val="Título 2 Char"/>
    <w:basedOn w:val="Fontepargpadro"/>
    <w:link w:val="Ttulo2"/>
    <w:uiPriority w:val="9"/>
    <w:semiHidden/>
    <w:rsid w:val="009A4BDA"/>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9A4BDA"/>
    <w:pPr>
      <w:spacing w:after="120"/>
    </w:pPr>
  </w:style>
  <w:style w:type="character" w:customStyle="1" w:styleId="CorpodetextoChar">
    <w:name w:val="Corpo de texto Char"/>
    <w:basedOn w:val="Fontepargpadro"/>
    <w:link w:val="Corpodetexto"/>
    <w:uiPriority w:val="99"/>
    <w:semiHidden/>
    <w:rsid w:val="009A4BDA"/>
    <w:rPr>
      <w:rFonts w:ascii="Times New Roman" w:eastAsia="Times New Roman" w:hAnsi="Times New Roman" w:cs="Times New Roman"/>
      <w:sz w:val="24"/>
      <w:szCs w:val="20"/>
      <w:lang w:eastAsia="pt-BR"/>
    </w:rPr>
  </w:style>
  <w:style w:type="table" w:styleId="Tabelacomgrade">
    <w:name w:val="Table Grid"/>
    <w:basedOn w:val="Tabelanormal"/>
    <w:rsid w:val="00B46C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960E7"/>
    <w:rPr>
      <w:rFonts w:ascii="Segoe UI" w:hAnsi="Segoe UI" w:cs="Segoe UI"/>
      <w:sz w:val="18"/>
      <w:szCs w:val="18"/>
    </w:rPr>
  </w:style>
  <w:style w:type="character" w:customStyle="1" w:styleId="TextodebaloChar">
    <w:name w:val="Texto de balão Char"/>
    <w:basedOn w:val="Fontepargpadro"/>
    <w:link w:val="Textodebalo"/>
    <w:uiPriority w:val="99"/>
    <w:semiHidden/>
    <w:rsid w:val="00D960E7"/>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2514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s://www.comprasnet.gov.br/imagens/brasa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2578</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CPLPU-ACER</cp:lastModifiedBy>
  <cp:revision>19</cp:revision>
  <cp:lastPrinted>2017-05-09T12:33:00Z</cp:lastPrinted>
  <dcterms:created xsi:type="dcterms:W3CDTF">2016-03-15T11:59:00Z</dcterms:created>
  <dcterms:modified xsi:type="dcterms:W3CDTF">2017-09-27T12:00:00Z</dcterms:modified>
</cp:coreProperties>
</file>